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62383731" w:rsidR="00004A9C" w:rsidRPr="00417D02" w:rsidRDefault="00DF074F" w:rsidP="009575E3">
      <w:pPr>
        <w:pStyle w:val="NoteLevel1"/>
        <w:jc w:val="right"/>
        <w:rPr>
          <w:b/>
          <w:bCs/>
        </w:rPr>
        <w:sectPr w:rsidR="00004A9C" w:rsidRPr="00417D02" w:rsidSect="00EC1FEF">
          <w:footerReference w:type="default" r:id="rId8"/>
          <w:headerReference w:type="first" r:id="rId9"/>
          <w:pgSz w:w="11909" w:h="16834"/>
          <w:pgMar w:top="576" w:right="1440" w:bottom="1080" w:left="1440" w:header="576" w:footer="576" w:gutter="0"/>
          <w:cols w:space="720"/>
          <w:titlePg/>
          <w:docGrid w:type="lines" w:linePitch="360"/>
        </w:sectPr>
      </w:pPr>
      <w:r w:rsidRPr="00417D02">
        <w:rPr>
          <w:b/>
          <w:bCs/>
          <w:noProof/>
          <w:lang w:val="tr-TR" w:eastAsia="tr-TR"/>
        </w:rPr>
        <mc:AlternateContent>
          <mc:Choice Requires="wps">
            <w:drawing>
              <wp:anchor distT="0" distB="0" distL="114300" distR="114300" simplePos="0" relativeHeight="251655168" behindDoc="0" locked="0" layoutInCell="1" allowOverlap="1" wp14:anchorId="27BE37D4" wp14:editId="509404BA">
                <wp:simplePos x="0" y="0"/>
                <wp:positionH relativeFrom="page">
                  <wp:posOffset>2590800</wp:posOffset>
                </wp:positionH>
                <wp:positionV relativeFrom="page">
                  <wp:posOffset>2674620</wp:posOffset>
                </wp:positionV>
                <wp:extent cx="4478020" cy="6644640"/>
                <wp:effectExtent l="0" t="0" r="17780" b="3810"/>
                <wp:wrapTight wrapText="bothSides">
                  <wp:wrapPolygon edited="0">
                    <wp:start x="0" y="0"/>
                    <wp:lineTo x="0" y="21550"/>
                    <wp:lineTo x="21594" y="21550"/>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66446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73914A" w14:textId="77777777" w:rsidR="00DF074F" w:rsidRDefault="00DF074F" w:rsidP="00DF074F">
                            <w:pPr>
                              <w:pStyle w:val="NormalWeb"/>
                            </w:pPr>
                            <w:r>
                              <w:t>The European Union (EU) proposed the Industrial Accelerator Act in March 2026 to support European manufacturing and cleaner production. Its Made in EU rules also matter for Türkiye, which has shared a Customs Union with the EU since 1996. The proposal recognises products from Customs Union partners as equivalent to EU origin in certain public procurement and support schemes. However, the possibility of exceptions makes clear implementation important. Türkiye has asked the EU to protect the existing trade relationship, while SMEunited has warned that smaller businesses could face extra paperwork and costs. This brief examines three issues: origin rules, the burden on small and medium-sized enterprises, and public procurement. It argues that the EU can strengthen its own industry without overlooking existing partners. Clear guidance on exceptions, simpler checks for SMEs, and fair procurement rules would help businesses on both sides plan with greater confidence and support continued industrial cooperation.</w:t>
                            </w:r>
                          </w:p>
                          <w:p w14:paraId="1CE967E3" w14:textId="77777777" w:rsidR="00DF074F" w:rsidRDefault="00DF074F" w:rsidP="00DF074F">
                            <w:pPr>
                              <w:pStyle w:val="Balk2"/>
                            </w:pPr>
                            <w:r>
                              <w:t>RESEARCH QUESTION</w:t>
                            </w:r>
                          </w:p>
                          <w:p w14:paraId="41432650" w14:textId="77777777" w:rsidR="00DF074F" w:rsidRDefault="00DF074F" w:rsidP="00DF074F">
                            <w:pPr>
                              <w:pStyle w:val="NormalWeb"/>
                            </w:pPr>
                            <w:r>
                              <w:t>How can the EU apply its Made in EU policy without creating unnecessary problems for its Customs Union relationship with Türkiye?</w:t>
                            </w:r>
                          </w:p>
                          <w:p w14:paraId="4821A367" w14:textId="77777777" w:rsidR="00DF074F" w:rsidRDefault="00DF074F" w:rsidP="00DF074F">
                            <w:pPr>
                              <w:pStyle w:val="Balk2"/>
                            </w:pPr>
                            <w:r>
                              <w:t>HYPOTHESIS</w:t>
                            </w:r>
                          </w:p>
                          <w:p w14:paraId="4D86862D" w14:textId="77777777" w:rsidR="00DF074F" w:rsidRDefault="00DF074F" w:rsidP="00DF074F">
                            <w:pPr>
                              <w:pStyle w:val="NormalWeb"/>
                            </w:pPr>
                            <w:r>
                              <w:t>If the EU makes origin rules clearer and simplifies procedures for small businesses, it can support European industry while reducing uncertainty in trade with Türkiye.</w:t>
                            </w:r>
                          </w:p>
                          <w:p w14:paraId="25030D42" w14:textId="7B851495" w:rsidR="00131FB7" w:rsidRPr="003966F3" w:rsidRDefault="00131FB7" w:rsidP="00925088">
                            <w:pPr>
                              <w:jc w:val="both"/>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204pt;margin-top:210.6pt;width:352.6pt;height:523.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" filled="f" stroked="f">
                <v:textbox inset="0,0,0,0">
                  <w:txbxContent>
                    <w:p w14:paraId="3B73914A" w14:textId="77777777" w:rsidR="00DF074F" w:rsidRDefault="00DF074F" w:rsidP="00DF074F">
                      <w:pPr>
                        <w:pStyle w:val="NormalWeb"/>
                      </w:pPr>
                      <w:r>
                        <w:t>The European Union (EU) proposed the Industrial Accelerator Act in March 2026 to support European manufacturing and cleaner production. Its Made in EU rules also matter for Türkiye, which has shared a Customs Union with the EU since 1996. The proposal recognises products from Customs Union partners as equivalent to EU origin in certain public procurement and support schemes. However, the possibility of exceptions makes clear implementation important. Türkiye has asked the EU to protect the existing trade relationship, while SMEunited has warned that smaller businesses could face extra paperwork and costs. This brief examines three issues: origin rules, the burden on small and medium-sized enterprises, and public procurement. It argues that the EU can strengthen its own industry without overlooking existing partners. Clear guidance on exceptions, simpler checks for SMEs, and fair procurement rules would help businesses on both sides plan with greater confidence and support continued industrial cooperation.</w:t>
                      </w:r>
                    </w:p>
                    <w:p w14:paraId="1CE967E3" w14:textId="77777777" w:rsidR="00DF074F" w:rsidRDefault="00DF074F" w:rsidP="00DF074F">
                      <w:pPr>
                        <w:pStyle w:val="Balk2"/>
                      </w:pPr>
                      <w:r>
                        <w:t>RESEARCH QUESTION</w:t>
                      </w:r>
                    </w:p>
                    <w:p w14:paraId="41432650" w14:textId="77777777" w:rsidR="00DF074F" w:rsidRDefault="00DF074F" w:rsidP="00DF074F">
                      <w:pPr>
                        <w:pStyle w:val="NormalWeb"/>
                      </w:pPr>
                      <w:r>
                        <w:t>How can the EU apply its Made in EU policy without creating unnecessary problems for its Customs Union relationship with Türkiye?</w:t>
                      </w:r>
                    </w:p>
                    <w:p w14:paraId="4821A367" w14:textId="77777777" w:rsidR="00DF074F" w:rsidRDefault="00DF074F" w:rsidP="00DF074F">
                      <w:pPr>
                        <w:pStyle w:val="Balk2"/>
                      </w:pPr>
                      <w:r>
                        <w:t>HYPOTHESIS</w:t>
                      </w:r>
                    </w:p>
                    <w:p w14:paraId="4D86862D" w14:textId="77777777" w:rsidR="00DF074F" w:rsidRDefault="00DF074F" w:rsidP="00DF074F">
                      <w:pPr>
                        <w:pStyle w:val="NormalWeb"/>
                      </w:pPr>
                      <w:r>
                        <w:t>If the EU makes origin rules clearer and simplifies procedures for small businesses, it can support European industry while reducing uncertainty in trade with Türkiye.</w:t>
                      </w:r>
                    </w:p>
                    <w:p w14:paraId="25030D42" w14:textId="7B851495" w:rsidR="00131FB7" w:rsidRPr="003966F3" w:rsidRDefault="00131FB7" w:rsidP="00925088">
                      <w:pPr>
                        <w:jc w:val="both"/>
                        <w:rPr>
                          <w:rFonts w:ascii="Calibri" w:hAnsi="Calibri"/>
                        </w:rPr>
                      </w:pPr>
                    </w:p>
                  </w:txbxContent>
                </v:textbox>
                <w10:wrap type="tight" anchorx="page" anchory="page"/>
              </v:shape>
            </w:pict>
          </mc:Fallback>
        </mc:AlternateContent>
      </w:r>
      <w:r w:rsidR="003966F3" w:rsidRPr="00417D02">
        <w:rPr>
          <w:b/>
          <w:bCs/>
          <w:noProof/>
          <w:lang w:val="tr-TR" w:eastAsia="tr-T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sidRPr="00417D02">
        <w:rPr>
          <w:b/>
          <w:bCs/>
          <w:noProof/>
          <w:lang w:val="tr-TR" w:eastAsia="tr-TR"/>
        </w:rPr>
        <mc:AlternateContent>
          <mc:Choice Requires="wps">
            <w:drawing>
              <wp:anchor distT="0" distB="0" distL="114300" distR="114300" simplePos="0" relativeHeight="251661312" behindDoc="0" locked="0" layoutInCell="1" allowOverlap="1" wp14:anchorId="09760DDF" wp14:editId="25E49E7C">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7"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" filled="f" stroked="f">
                <v:textbox inset="0,0,0,0">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3966F3" w:rsidRPr="00417D02">
        <w:rPr>
          <w:b/>
          <w:bCs/>
          <w:noProof/>
          <w:lang w:val="tr-TR" w:eastAsia="tr-TR"/>
        </w:rPr>
        <mc:AlternateContent>
          <mc:Choice Requires="wps">
            <w:drawing>
              <wp:anchor distT="0" distB="0" distL="114300" distR="114300" simplePos="0" relativeHeight="251660288" behindDoc="0" locked="0" layoutInCell="1" allowOverlap="1" wp14:anchorId="1B8C68DC" wp14:editId="7AB86DBE">
                <wp:simplePos x="0" y="0"/>
                <wp:positionH relativeFrom="page">
                  <wp:posOffset>365125</wp:posOffset>
                </wp:positionH>
                <wp:positionV relativeFrom="page">
                  <wp:posOffset>2673984</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A20F99F" w14:textId="07A34CA9"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03974FDD" w14:textId="77777777" w:rsidR="00DF074F" w:rsidRDefault="00131FB7" w:rsidP="00DF074F">
                            <w:pPr>
                              <w:pStyle w:val="NormalWeb"/>
                            </w:pPr>
                            <w:r w:rsidRPr="003966F3">
                              <w:rPr>
                                <w:rFonts w:ascii="Calibri" w:hAnsi="Calibri"/>
                                <w:sz w:val="28"/>
                                <w:szCs w:val="28"/>
                              </w:rPr>
                              <w:t xml:space="preserve">1. </w:t>
                            </w:r>
                            <w:r w:rsidR="00DF074F">
                              <w:rPr>
                                <w:rStyle w:val="Gl"/>
                              </w:rPr>
                              <w:t>Customs Union:</w:t>
                            </w:r>
                            <w:r w:rsidR="00DF074F">
                              <w:t xml:space="preserve"> Made in EU rules should clearly explain how Türkiye and other Customs Union partners are treated.</w:t>
                            </w:r>
                          </w:p>
                          <w:p w14:paraId="723276C0" w14:textId="0E93F352" w:rsidR="00131FB7" w:rsidRPr="003966F3" w:rsidRDefault="00131FB7" w:rsidP="003966F3">
                            <w:pPr>
                              <w:pStyle w:val="bekMetni"/>
                              <w:jc w:val="left"/>
                              <w:rPr>
                                <w:rFonts w:ascii="Calibri" w:hAnsi="Calibri"/>
                                <w:color w:val="auto"/>
                                <w:sz w:val="28"/>
                                <w:szCs w:val="28"/>
                              </w:rPr>
                            </w:pPr>
                          </w:p>
                          <w:p w14:paraId="150293FF" w14:textId="77777777" w:rsidR="00131FB7" w:rsidRPr="003966F3" w:rsidRDefault="00131FB7" w:rsidP="00925088">
                            <w:pPr>
                              <w:pStyle w:val="bekMetni"/>
                              <w:jc w:val="left"/>
                              <w:rPr>
                                <w:rFonts w:ascii="Calibri" w:hAnsi="Calibri"/>
                                <w:color w:val="auto"/>
                                <w:sz w:val="28"/>
                                <w:szCs w:val="28"/>
                              </w:rPr>
                            </w:pPr>
                          </w:p>
                          <w:p w14:paraId="445607E5" w14:textId="77777777" w:rsidR="00DF074F" w:rsidRDefault="00131FB7" w:rsidP="00DF074F">
                            <w:pPr>
                              <w:pStyle w:val="NormalWeb"/>
                            </w:pPr>
                            <w:r w:rsidRPr="003966F3">
                              <w:rPr>
                                <w:rFonts w:ascii="Calibri" w:hAnsi="Calibri"/>
                                <w:sz w:val="28"/>
                                <w:szCs w:val="28"/>
                              </w:rPr>
                              <w:t xml:space="preserve">2. </w:t>
                            </w:r>
                            <w:r w:rsidR="00DF074F">
                              <w:rPr>
                                <w:rStyle w:val="Gl"/>
                              </w:rPr>
                              <w:t>Small businesses:</w:t>
                            </w:r>
                            <w:r w:rsidR="00DF074F">
                              <w:t xml:space="preserve"> New origin requirements may increase costs and paperwork for SMEs.</w:t>
                            </w:r>
                          </w:p>
                          <w:p w14:paraId="1EF45503" w14:textId="5CEA5246" w:rsidR="00131FB7" w:rsidRPr="003966F3" w:rsidRDefault="00131FB7" w:rsidP="00925088">
                            <w:pPr>
                              <w:pStyle w:val="bekMetni"/>
                              <w:jc w:val="left"/>
                              <w:rPr>
                                <w:rFonts w:ascii="Calibri" w:hAnsi="Calibri"/>
                                <w:color w:val="auto"/>
                                <w:sz w:val="28"/>
                                <w:szCs w:val="28"/>
                              </w:rPr>
                            </w:pPr>
                          </w:p>
                          <w:p w14:paraId="1E6E107C" w14:textId="77777777" w:rsidR="00131FB7" w:rsidRPr="003966F3" w:rsidRDefault="00131FB7" w:rsidP="00925088">
                            <w:pPr>
                              <w:pStyle w:val="bekMetni"/>
                              <w:jc w:val="left"/>
                              <w:rPr>
                                <w:rFonts w:ascii="Calibri" w:hAnsi="Calibri"/>
                                <w:color w:val="auto"/>
                                <w:sz w:val="28"/>
                                <w:szCs w:val="28"/>
                              </w:rPr>
                            </w:pPr>
                          </w:p>
                          <w:p w14:paraId="13A05AAB" w14:textId="77777777" w:rsidR="00DF074F" w:rsidRDefault="00131FB7" w:rsidP="00DF074F">
                            <w:pPr>
                              <w:pStyle w:val="NormalWeb"/>
                            </w:pPr>
                            <w:r w:rsidRPr="003966F3">
                              <w:rPr>
                                <w:rFonts w:ascii="Calibri" w:hAnsi="Calibri"/>
                                <w:sz w:val="28"/>
                                <w:szCs w:val="28"/>
                              </w:rPr>
                              <w:t xml:space="preserve">3. </w:t>
                            </w:r>
                            <w:r w:rsidR="00DF074F">
                              <w:rPr>
                                <w:rStyle w:val="Gl"/>
                              </w:rPr>
                              <w:t>Public procurement:</w:t>
                            </w:r>
                            <w:r w:rsidR="00DF074F">
                              <w:t xml:space="preserve"> The EU should consider where products are made, not only who owns the company.</w:t>
                            </w:r>
                          </w:p>
                          <w:p w14:paraId="7F7B27F4" w14:textId="24633E31" w:rsidR="00131FB7" w:rsidRPr="00C34D29" w:rsidRDefault="00131FB7" w:rsidP="00925088">
                            <w:pPr>
                              <w:pStyle w:val="bekMetni"/>
                              <w:jc w:val="left"/>
                              <w:rPr>
                                <w:rFonts w:ascii="Avenir Light" w:hAnsi="Avenir Light"/>
                                <w:color w:val="auto"/>
                                <w:sz w:val="28"/>
                                <w:szCs w:val="28"/>
                              </w:rPr>
                            </w:pP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28.75pt;margin-top:210.5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" filled="f" stroked="f">
                <v:textbox inset="0,0,0,0">
                  <w:txbxContent>
                    <w:p w14:paraId="7A20F99F" w14:textId="07A34CA9"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03974FDD" w14:textId="77777777" w:rsidR="00DF074F" w:rsidRDefault="00131FB7" w:rsidP="00DF074F">
                      <w:pPr>
                        <w:pStyle w:val="NormalWeb"/>
                      </w:pPr>
                      <w:r w:rsidRPr="003966F3">
                        <w:rPr>
                          <w:rFonts w:ascii="Calibri" w:hAnsi="Calibri"/>
                          <w:sz w:val="28"/>
                          <w:szCs w:val="28"/>
                        </w:rPr>
                        <w:t xml:space="preserve">1. </w:t>
                      </w:r>
                      <w:r w:rsidR="00DF074F">
                        <w:rPr>
                          <w:rStyle w:val="Gl"/>
                        </w:rPr>
                        <w:t>Customs Union:</w:t>
                      </w:r>
                      <w:r w:rsidR="00DF074F">
                        <w:t xml:space="preserve"> Made in EU rules should clearly explain how Türkiye and other Customs Union partners are treated.</w:t>
                      </w:r>
                    </w:p>
                    <w:p w14:paraId="723276C0" w14:textId="0E93F352" w:rsidR="00131FB7" w:rsidRPr="003966F3" w:rsidRDefault="00131FB7" w:rsidP="003966F3">
                      <w:pPr>
                        <w:pStyle w:val="bekMetni"/>
                        <w:jc w:val="left"/>
                        <w:rPr>
                          <w:rFonts w:ascii="Calibri" w:hAnsi="Calibri"/>
                          <w:color w:val="auto"/>
                          <w:sz w:val="28"/>
                          <w:szCs w:val="28"/>
                        </w:rPr>
                      </w:pPr>
                    </w:p>
                    <w:p w14:paraId="150293FF" w14:textId="77777777" w:rsidR="00131FB7" w:rsidRPr="003966F3" w:rsidRDefault="00131FB7" w:rsidP="00925088">
                      <w:pPr>
                        <w:pStyle w:val="bekMetni"/>
                        <w:jc w:val="left"/>
                        <w:rPr>
                          <w:rFonts w:ascii="Calibri" w:hAnsi="Calibri"/>
                          <w:color w:val="auto"/>
                          <w:sz w:val="28"/>
                          <w:szCs w:val="28"/>
                        </w:rPr>
                      </w:pPr>
                    </w:p>
                    <w:p w14:paraId="445607E5" w14:textId="77777777" w:rsidR="00DF074F" w:rsidRDefault="00131FB7" w:rsidP="00DF074F">
                      <w:pPr>
                        <w:pStyle w:val="NormalWeb"/>
                      </w:pPr>
                      <w:r w:rsidRPr="003966F3">
                        <w:rPr>
                          <w:rFonts w:ascii="Calibri" w:hAnsi="Calibri"/>
                          <w:sz w:val="28"/>
                          <w:szCs w:val="28"/>
                        </w:rPr>
                        <w:t xml:space="preserve">2. </w:t>
                      </w:r>
                      <w:r w:rsidR="00DF074F">
                        <w:rPr>
                          <w:rStyle w:val="Gl"/>
                        </w:rPr>
                        <w:t>Small businesses:</w:t>
                      </w:r>
                      <w:r w:rsidR="00DF074F">
                        <w:t xml:space="preserve"> New origin requirements may increase costs and paperwork for SMEs.</w:t>
                      </w:r>
                    </w:p>
                    <w:p w14:paraId="1EF45503" w14:textId="5CEA5246" w:rsidR="00131FB7" w:rsidRPr="003966F3" w:rsidRDefault="00131FB7" w:rsidP="00925088">
                      <w:pPr>
                        <w:pStyle w:val="bekMetni"/>
                        <w:jc w:val="left"/>
                        <w:rPr>
                          <w:rFonts w:ascii="Calibri" w:hAnsi="Calibri"/>
                          <w:color w:val="auto"/>
                          <w:sz w:val="28"/>
                          <w:szCs w:val="28"/>
                        </w:rPr>
                      </w:pPr>
                    </w:p>
                    <w:p w14:paraId="1E6E107C" w14:textId="77777777" w:rsidR="00131FB7" w:rsidRPr="003966F3" w:rsidRDefault="00131FB7" w:rsidP="00925088">
                      <w:pPr>
                        <w:pStyle w:val="bekMetni"/>
                        <w:jc w:val="left"/>
                        <w:rPr>
                          <w:rFonts w:ascii="Calibri" w:hAnsi="Calibri"/>
                          <w:color w:val="auto"/>
                          <w:sz w:val="28"/>
                          <w:szCs w:val="28"/>
                        </w:rPr>
                      </w:pPr>
                    </w:p>
                    <w:p w14:paraId="13A05AAB" w14:textId="77777777" w:rsidR="00DF074F" w:rsidRDefault="00131FB7" w:rsidP="00DF074F">
                      <w:pPr>
                        <w:pStyle w:val="NormalWeb"/>
                      </w:pPr>
                      <w:r w:rsidRPr="003966F3">
                        <w:rPr>
                          <w:rFonts w:ascii="Calibri" w:hAnsi="Calibri"/>
                          <w:sz w:val="28"/>
                          <w:szCs w:val="28"/>
                        </w:rPr>
                        <w:t xml:space="preserve">3. </w:t>
                      </w:r>
                      <w:r w:rsidR="00DF074F">
                        <w:rPr>
                          <w:rStyle w:val="Gl"/>
                        </w:rPr>
                        <w:t>Public procurement:</w:t>
                      </w:r>
                      <w:r w:rsidR="00DF074F">
                        <w:t xml:space="preserve"> The EU should consider where products are made, not only who owns the company.</w:t>
                      </w:r>
                    </w:p>
                    <w:p w14:paraId="7F7B27F4" w14:textId="24633E31" w:rsidR="00131FB7" w:rsidRPr="00C34D29" w:rsidRDefault="00131FB7" w:rsidP="00925088">
                      <w:pPr>
                        <w:pStyle w:val="bekMetni"/>
                        <w:jc w:val="left"/>
                        <w:rPr>
                          <w:rFonts w:ascii="Avenir Light" w:hAnsi="Avenir Light"/>
                          <w:color w:val="auto"/>
                          <w:sz w:val="28"/>
                          <w:szCs w:val="28"/>
                        </w:rPr>
                      </w:pP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00A542AD" w:rsidRPr="00417D02">
        <w:rPr>
          <w:b/>
          <w:bCs/>
          <w:noProof/>
          <w:lang w:val="tr-TR" w:eastAsia="tr-TR"/>
        </w:rPr>
        <mc:AlternateContent>
          <mc:Choice Requires="wps">
            <w:drawing>
              <wp:anchor distT="0" distB="0" distL="114300" distR="114300" simplePos="0" relativeHeight="251654144" behindDoc="0" locked="0" layoutInCell="1" allowOverlap="1" wp14:anchorId="411F6E08" wp14:editId="6DCCF64E">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2656BA17" w:rsidR="00131FB7" w:rsidRPr="003966F3" w:rsidRDefault="00131FB7" w:rsidP="00925088">
                            <w:pPr>
                              <w:pStyle w:val="Altyaz"/>
                              <w:rPr>
                                <w:rFonts w:ascii="Calibri" w:hAnsi="Calibri"/>
                              </w:rPr>
                            </w:pPr>
                            <w:r w:rsidRPr="003966F3">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9"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DllfyG2gEAAJgDAAAOAAAAAAAAAAAAAAAAAC4CAABkcnMvZTJvRG9jLnhtbFBLAQItABQABgAI&#10;AAAAIQDJuW5F4QAAAAwBAAAPAAAAAAAAAAAAAAAAADQEAABkcnMvZG93bnJldi54bWxQSwUGAAAA&#10;AAQABADzAAAAQgUAAAAA&#10;" filled="f" stroked="f">
                <v:textbox inset="0,0,0,0">
                  <w:txbxContent>
                    <w:p w14:paraId="73DE8C42" w14:textId="2656BA17" w:rsidR="00131FB7" w:rsidRPr="003966F3" w:rsidRDefault="00131FB7" w:rsidP="00925088">
                      <w:pPr>
                        <w:pStyle w:val="Altyaz"/>
                        <w:rPr>
                          <w:rFonts w:ascii="Calibri" w:hAnsi="Calibri"/>
                        </w:rPr>
                      </w:pPr>
                      <w:r w:rsidRPr="003966F3">
                        <w:rPr>
                          <w:rFonts w:ascii="Calibri" w:hAnsi="Calibri"/>
                        </w:rPr>
                        <w:t>Summary</w:t>
                      </w:r>
                    </w:p>
                  </w:txbxContent>
                </v:textbox>
                <w10:wrap type="tight" anchorx="page" anchory="page"/>
              </v:shape>
            </w:pict>
          </mc:Fallback>
        </mc:AlternateContent>
      </w:r>
      <w:r w:rsidR="00A542AD" w:rsidRPr="00417D02">
        <w:rPr>
          <w:b/>
          <w:bCs/>
          <w:noProof/>
          <w:lang w:val="tr-TR" w:eastAsia="tr-TR"/>
        </w:rPr>
        <mc:AlternateContent>
          <mc:Choice Requires="wps">
            <w:drawing>
              <wp:anchor distT="0" distB="0" distL="114300" distR="114300" simplePos="0" relativeHeight="251653120" behindDoc="0" locked="0" layoutInCell="1" allowOverlap="1" wp14:anchorId="6B120086" wp14:editId="2CAB0DFD">
                <wp:simplePos x="0" y="0"/>
                <wp:positionH relativeFrom="page">
                  <wp:posOffset>386080</wp:posOffset>
                </wp:positionH>
                <wp:positionV relativeFrom="page">
                  <wp:posOffset>1153160</wp:posOffset>
                </wp:positionV>
                <wp:extent cx="6810375" cy="914400"/>
                <wp:effectExtent l="0" t="0" r="22225" b="0"/>
                <wp:wrapTight wrapText="bothSides">
                  <wp:wrapPolygon edited="0">
                    <wp:start x="0" y="0"/>
                    <wp:lineTo x="0" y="21000"/>
                    <wp:lineTo x="21590" y="21000"/>
                    <wp:lineTo x="2159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914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A71DC3B" w14:textId="77777777" w:rsidR="00DF074F" w:rsidRDefault="00DF074F" w:rsidP="00DF074F">
                            <w:pPr>
                              <w:pStyle w:val="Balk1"/>
                              <w:jc w:val="left"/>
                            </w:pPr>
                            <w:r>
                              <w:t>Made in EU, but What About Türkiye?</w:t>
                            </w:r>
                          </w:p>
                          <w:p w14:paraId="0FA2C116" w14:textId="3CE61B3E" w:rsidR="00131FB7" w:rsidRPr="003966F3" w:rsidRDefault="00131FB7" w:rsidP="00925088">
                            <w:pPr>
                              <w:pStyle w:val="Altyaz"/>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4pt;margin-top:90.8pt;width:536.25pt;height:1in;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" filled="f" stroked="f">
                <v:textbox inset="0,0,0,0">
                  <w:txbxContent>
                    <w:p w14:paraId="0A71DC3B" w14:textId="77777777" w:rsidR="00DF074F" w:rsidRDefault="00DF074F" w:rsidP="00DF074F">
                      <w:pPr>
                        <w:pStyle w:val="Balk1"/>
                        <w:jc w:val="left"/>
                      </w:pPr>
                      <w:r>
                        <w:t>Made in EU, but What About Türkiye?</w:t>
                      </w:r>
                    </w:p>
                    <w:p w14:paraId="0FA2C116" w14:textId="3CE61B3E" w:rsidR="00131FB7" w:rsidRPr="003966F3" w:rsidRDefault="00131FB7" w:rsidP="00925088">
                      <w:pPr>
                        <w:pStyle w:val="Altyaz"/>
                        <w:rPr>
                          <w:rFonts w:ascii="Calibri" w:hAnsi="Calibri"/>
                        </w:rPr>
                      </w:pPr>
                    </w:p>
                  </w:txbxContent>
                </v:textbox>
                <w10:wrap type="tight" anchorx="page" anchory="page"/>
              </v:shape>
            </w:pict>
          </mc:Fallback>
        </mc:AlternateContent>
      </w:r>
      <w:r w:rsidR="00925088" w:rsidRPr="00417D02">
        <w:rPr>
          <w:b/>
          <w:bCs/>
          <w:noProof/>
          <w:lang w:val="tr-TR" w:eastAsia="tr-T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E88C6"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rsidRPr="00417D02">
        <w:rPr>
          <w:b/>
          <w:bCs/>
        </w:rPr>
        <w:br w:type="page"/>
      </w:r>
      <w:r w:rsidR="00131FB7" w:rsidRPr="00417D02">
        <w:rPr>
          <w:b/>
          <w:bCs/>
          <w:noProof/>
          <w:lang w:val="tr-TR" w:eastAsia="tr-TR"/>
        </w:rPr>
        <w:lastRenderedPageBreak/>
        <mc:AlternateContent>
          <mc:Choice Requires="wps">
            <w:drawing>
              <wp:anchor distT="0" distB="0" distL="114300" distR="114300" simplePos="0" relativeHeight="251684919" behindDoc="0" locked="0" layoutInCell="1" allowOverlap="1" wp14:anchorId="052FF506" wp14:editId="0A6FAD40">
                <wp:simplePos x="0" y="0"/>
                <wp:positionH relativeFrom="page">
                  <wp:posOffset>365760</wp:posOffset>
                </wp:positionH>
                <wp:positionV relativeFrom="page">
                  <wp:posOffset>1211580</wp:posOffset>
                </wp:positionV>
                <wp:extent cx="3415665" cy="8862060"/>
                <wp:effectExtent l="0" t="0" r="0" b="0"/>
                <wp:wrapThrough wrapText="bothSides">
                  <wp:wrapPolygon edited="0">
                    <wp:start x="241" y="0"/>
                    <wp:lineTo x="241" y="21544"/>
                    <wp:lineTo x="21202" y="21544"/>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8620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65D12AF" w14:textId="31C276E2" w:rsidR="00DF074F" w:rsidRDefault="00DF074F" w:rsidP="00DF074F">
                            <w:pPr>
                              <w:pStyle w:val="Balk2"/>
                            </w:pPr>
                            <w:r>
                              <w:t>1. BACKGROUND</w:t>
                            </w:r>
                          </w:p>
                          <w:p w14:paraId="4BA2952C" w14:textId="77777777" w:rsidR="00DF074F" w:rsidRDefault="00DF074F" w:rsidP="00DF074F">
                            <w:pPr>
                              <w:pStyle w:val="NormalWeb"/>
                            </w:pPr>
                            <w:r>
                              <w:t>The European Commission proposed the Industrial Accelerator Act in March 2026. The aim is to strengthen European industry, encourage cleaner production and reduce dependence on other countries (European Commission, 2026a).</w:t>
                            </w:r>
                          </w:p>
                          <w:p w14:paraId="37418B68" w14:textId="77777777" w:rsidR="00DF074F" w:rsidRDefault="00DF074F" w:rsidP="00DF074F">
                            <w:pPr>
                              <w:pStyle w:val="NormalWeb"/>
                            </w:pPr>
                            <w:r>
                              <w:t>Türkiye and the EU have had a Customs Union since 1996. This relationship has helped connect businesses and production networks on both sides.</w:t>
                            </w:r>
                          </w:p>
                          <w:p w14:paraId="688DE720" w14:textId="77777777" w:rsidR="00DF074F" w:rsidRDefault="00DF074F" w:rsidP="00DF074F">
                            <w:pPr>
                              <w:pStyle w:val="NormalWeb"/>
                            </w:pPr>
                            <w:r>
                              <w:t>However, Türkiye has raised concerns about the EU's new industrial policies. In September 2026, Trade Minister Ömer Bolat said that these policies should be compatible with the Customs Union (T.C. Ticaret Bakanlığı, 2026). The same issues were discussed during meetings in Brussels in October (Anadolu Ajansı, 2026; Özalp, 2026).</w:t>
                            </w:r>
                          </w:p>
                          <w:p w14:paraId="26E8A85E" w14:textId="5684166F" w:rsidR="00DF074F" w:rsidRDefault="00DF074F" w:rsidP="00DF074F">
                            <w:pPr>
                              <w:pStyle w:val="NormalWeb"/>
                            </w:pPr>
                            <w:r>
                              <w:t>The EU has good reasons to support its own industry. However, its new policies should also consider the trade relationships that already exist. Türkiye is one of these partners, and the Customs Union makes this relationship especially important.</w:t>
                            </w:r>
                          </w:p>
                          <w:p w14:paraId="2A3825BA" w14:textId="77777777" w:rsidR="009575E3" w:rsidRPr="009575E3" w:rsidRDefault="009575E3" w:rsidP="009575E3">
                            <w:pPr>
                              <w:pStyle w:val="Balk2"/>
                              <w:rPr>
                                <w:sz w:val="30"/>
                                <w:szCs w:val="30"/>
                              </w:rPr>
                            </w:pPr>
                            <w:r w:rsidRPr="009575E3">
                              <w:rPr>
                                <w:sz w:val="30"/>
                                <w:szCs w:val="30"/>
                              </w:rPr>
                              <w:t>2. MAIN FINDINGS</w:t>
                            </w:r>
                          </w:p>
                          <w:p w14:paraId="470C156E" w14:textId="77777777" w:rsidR="009575E3" w:rsidRDefault="009575E3" w:rsidP="009575E3">
                            <w:pPr>
                              <w:pStyle w:val="Balk3"/>
                            </w:pPr>
                            <w:r>
                              <w:t>2.1. The Customs Union and Made in EU</w:t>
                            </w:r>
                          </w:p>
                          <w:p w14:paraId="359EF407" w14:textId="77777777" w:rsidR="009575E3" w:rsidRDefault="009575E3" w:rsidP="009575E3">
                            <w:pPr>
                              <w:pStyle w:val="NormalWeb"/>
                            </w:pPr>
                            <w:r>
                              <w:t>The Industrial Accelerator Act proposal includes rules about which products can be treated as having EU origin. Articles 8 and 9 recognise products from Customs Union partners, including Türkiye, as equivalent to EU-origin products for certain irements. However, the proposal also allows exceptions under specific conditions (European Commission, 2026a).</w:t>
                            </w:r>
                          </w:p>
                          <w:p w14:paraId="245D95F7" w14:textId="77777777" w:rsidR="009575E3" w:rsidRDefault="009575E3" w:rsidP="00DF074F">
                            <w:pPr>
                              <w:pStyle w:val="NormalWeb"/>
                            </w:pPr>
                          </w:p>
                          <w:p w14:paraId="205FC95B"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28.8pt;margin-top:95.4pt;width:268.95pt;height:697.8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" filled="f" stroked="f">
                <v:textbox>
                  <w:txbxContent>
                    <w:p w14:paraId="565D12AF" w14:textId="31C276E2" w:rsidR="00DF074F" w:rsidRDefault="00DF074F" w:rsidP="00DF074F">
                      <w:pPr>
                        <w:pStyle w:val="Balk2"/>
                      </w:pPr>
                      <w:r>
                        <w:t>1. BACKGROUND</w:t>
                      </w:r>
                    </w:p>
                    <w:p w14:paraId="4BA2952C" w14:textId="77777777" w:rsidR="00DF074F" w:rsidRDefault="00DF074F" w:rsidP="00DF074F">
                      <w:pPr>
                        <w:pStyle w:val="NormalWeb"/>
                      </w:pPr>
                      <w:r>
                        <w:t>The European Commission proposed the Industrial Accelerator Act in March 2026. The aim is to strengthen European industry, encourage cleaner production and reduce dependence on other countries (European Commission, 2026a).</w:t>
                      </w:r>
                    </w:p>
                    <w:p w14:paraId="37418B68" w14:textId="77777777" w:rsidR="00DF074F" w:rsidRDefault="00DF074F" w:rsidP="00DF074F">
                      <w:pPr>
                        <w:pStyle w:val="NormalWeb"/>
                      </w:pPr>
                      <w:r>
                        <w:t>Türkiye and the EU have had a Customs Union since 1996. This relationship has helped connect businesses and production networks on both sides.</w:t>
                      </w:r>
                    </w:p>
                    <w:p w14:paraId="688DE720" w14:textId="77777777" w:rsidR="00DF074F" w:rsidRDefault="00DF074F" w:rsidP="00DF074F">
                      <w:pPr>
                        <w:pStyle w:val="NormalWeb"/>
                      </w:pPr>
                      <w:r>
                        <w:t>However, Türkiye has raised concerns about the EU's new industrial policies. In September 2026, Trade Minister Ömer Bolat said that these policies should be compatible with the Customs Union (T.C. Ticaret Bakanlığı, 2026). The same issues were discussed during meetings in Brussels in October (Anadolu Ajansı, 2026; Özalp, 2026).</w:t>
                      </w:r>
                    </w:p>
                    <w:p w14:paraId="26E8A85E" w14:textId="5684166F" w:rsidR="00DF074F" w:rsidRDefault="00DF074F" w:rsidP="00DF074F">
                      <w:pPr>
                        <w:pStyle w:val="NormalWeb"/>
                      </w:pPr>
                      <w:r>
                        <w:t>The EU has good reasons to support its own industry. However, its new policies should also consider the trade relationships that already exist. Türkiye is one of these partners, and the Customs Union makes this relationship especially important.</w:t>
                      </w:r>
                    </w:p>
                    <w:p w14:paraId="2A3825BA" w14:textId="77777777" w:rsidR="009575E3" w:rsidRPr="009575E3" w:rsidRDefault="009575E3" w:rsidP="009575E3">
                      <w:pPr>
                        <w:pStyle w:val="Balk2"/>
                        <w:rPr>
                          <w:sz w:val="30"/>
                          <w:szCs w:val="30"/>
                        </w:rPr>
                      </w:pPr>
                      <w:r w:rsidRPr="009575E3">
                        <w:rPr>
                          <w:sz w:val="30"/>
                          <w:szCs w:val="30"/>
                        </w:rPr>
                        <w:t>2. MAIN FINDINGS</w:t>
                      </w:r>
                    </w:p>
                    <w:p w14:paraId="470C156E" w14:textId="77777777" w:rsidR="009575E3" w:rsidRDefault="009575E3" w:rsidP="009575E3">
                      <w:pPr>
                        <w:pStyle w:val="Balk3"/>
                      </w:pPr>
                      <w:r>
                        <w:t>2.1. The Customs Union and Made in EU</w:t>
                      </w:r>
                    </w:p>
                    <w:p w14:paraId="359EF407" w14:textId="77777777" w:rsidR="009575E3" w:rsidRDefault="009575E3" w:rsidP="009575E3">
                      <w:pPr>
                        <w:pStyle w:val="NormalWeb"/>
                      </w:pPr>
                      <w:r>
                        <w:t>The Industrial Accelerator Act proposal includes rules about which products can be treated as having EU origin. Articles 8 and 9 recognise products from Customs Union partners, including Türkiye, as equivalent to EU-origin products for certain irements. However, the proposal also allows exceptions under specific conditions (European Commission, 2026a).</w:t>
                      </w:r>
                    </w:p>
                    <w:p w14:paraId="245D95F7" w14:textId="77777777" w:rsidR="009575E3" w:rsidRDefault="009575E3" w:rsidP="00DF074F">
                      <w:pPr>
                        <w:pStyle w:val="NormalWeb"/>
                      </w:pPr>
                    </w:p>
                    <w:p w14:paraId="205FC95B"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131FB7" w:rsidRPr="00417D02">
        <w:rPr>
          <w:b/>
          <w:bCs/>
          <w:noProof/>
          <w:lang w:val="tr-TR" w:eastAsia="tr-TR"/>
        </w:rPr>
        <mc:AlternateContent>
          <mc:Choice Requires="wps">
            <w:drawing>
              <wp:anchor distT="0" distB="0" distL="114300" distR="114300" simplePos="0" relativeHeight="251658247" behindDoc="0" locked="0" layoutInCell="1" allowOverlap="1" wp14:anchorId="37F9205A" wp14:editId="6B5AF602">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1968CD51" w14:textId="4948E410" w:rsidR="00131FB7" w:rsidRPr="003966F3" w:rsidRDefault="00131FB7" w:rsidP="00131FB7">
                            <w:pPr>
                              <w:rPr>
                                <w:color w:val="FFFFFF" w:themeColor="background1"/>
                              </w:rPr>
                            </w:pPr>
                            <w:r>
                              <w:rPr>
                                <w:rFonts w:ascii="Calibri" w:hAnsi="Calibri"/>
                                <w:color w:val="FFFFFF" w:themeColor="background1"/>
                                <w:sz w:val="44"/>
                                <w:szCs w:val="44"/>
                              </w:rPr>
                              <w:t>POL</w:t>
                            </w:r>
                            <w:r w:rsidR="00241B5A">
                              <w:rPr>
                                <w:rFonts w:ascii="Calibri" w:hAnsi="Calibri"/>
                                <w:color w:val="FFFFFF" w:themeColor="background1"/>
                                <w:sz w:val="44"/>
                                <w:szCs w:val="44"/>
                              </w:rPr>
                              <w:t>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2"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yi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200V&#10;U2aDzZEFJBxtyc+INx3SLykGtmQtw88dkJbCfnQ8hLtyPk8evg7oOthcB+AUQ9UySjFu13H0/c6T&#10;2XZcaRTE4QMPrjVZ01dWp3Gz7XLzpyeSfH0d579eH/LqNwA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dGXsogoCAAAQ&#10;BAAADgAAAAAAAAAAAAAAAAAuAgAAZHJzL2Uyb0RvYy54bWxQSwECLQAUAAYACAAAACEAc4WuYN8A&#10;AAAJAQAADwAAAAAAAAAAAAAAAABkBAAAZHJzL2Rvd25yZXYueG1sUEsFBgAAAAAEAAQA8wAAAHAF&#10;AAAAAA==&#10;" fillcolor="#073779 [3204]" stroked="f">
                <v:textbox inset=",7.2pt,,7.2pt">
                  <w:txbxContent>
                    <w:p w14:paraId="1968CD51" w14:textId="4948E410" w:rsidR="00131FB7" w:rsidRPr="003966F3" w:rsidRDefault="00131FB7" w:rsidP="00131FB7">
                      <w:pPr>
                        <w:rPr>
                          <w:color w:val="FFFFFF" w:themeColor="background1"/>
                        </w:rPr>
                      </w:pPr>
                      <w:r>
                        <w:rPr>
                          <w:rFonts w:ascii="Calibri" w:hAnsi="Calibri"/>
                          <w:color w:val="FFFFFF" w:themeColor="background1"/>
                          <w:sz w:val="44"/>
                          <w:szCs w:val="44"/>
                        </w:rPr>
                        <w:t>POL</w:t>
                      </w:r>
                      <w:r w:rsidR="00241B5A">
                        <w:rPr>
                          <w:rFonts w:ascii="Calibri" w:hAnsi="Calibri"/>
                          <w:color w:val="FFFFFF" w:themeColor="background1"/>
                          <w:sz w:val="44"/>
                          <w:szCs w:val="44"/>
                        </w:rPr>
                        <w:t>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131FB7" w:rsidRPr="00417D02">
        <w:rPr>
          <w:b/>
          <w:bCs/>
          <w:noProof/>
          <w:lang w:val="tr-TR" w:eastAsia="tr-TR"/>
        </w:rPr>
        <mc:AlternateContent>
          <mc:Choice Requires="wps">
            <w:drawing>
              <wp:anchor distT="0" distB="0" distL="114300" distR="114300" simplePos="0" relativeHeight="251658264" behindDoc="0" locked="0" layoutInCell="1" allowOverlap="1" wp14:anchorId="1B9C9859" wp14:editId="618D5E47">
                <wp:simplePos x="0" y="0"/>
                <wp:positionH relativeFrom="page">
                  <wp:posOffset>3980815</wp:posOffset>
                </wp:positionH>
                <wp:positionV relativeFrom="page">
                  <wp:posOffset>365760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C488DA0" w14:textId="77777777" w:rsidR="00DF074F" w:rsidRDefault="00DF074F" w:rsidP="00DF074F">
                            <w:pPr>
                              <w:pStyle w:val="NormalWeb"/>
                            </w:pPr>
                            <w:r>
                              <w:t>The main concern is not that Türkiye is completely excluded, but that future exceptions could make the rules less predictable for businesses.</w:t>
                            </w:r>
                          </w:p>
                          <w:p w14:paraId="2AB48F19" w14:textId="77777777" w:rsidR="009575E3" w:rsidRDefault="00DF074F" w:rsidP="00DF074F">
                            <w:pPr>
                              <w:pStyle w:val="NormalWeb"/>
                            </w:pPr>
                            <w:r>
                              <w:t>SMEunited (2026), an organisation representing European small businesses, argues that important origin rules should be clearly written in the regulation itself. This is a reasonable concern because companies need to understand the rules before making business decisions.</w:t>
                            </w:r>
                          </w:p>
                          <w:p w14:paraId="14691CB6" w14:textId="77777777" w:rsidR="009575E3" w:rsidRDefault="009575E3" w:rsidP="009575E3">
                            <w:pPr>
                              <w:pStyle w:val="Balk3"/>
                            </w:pPr>
                            <w:r>
                              <w:t>2.2. Problems for Small Businessesrequ</w:t>
                            </w:r>
                          </w:p>
                          <w:p w14:paraId="6200D545" w14:textId="77777777" w:rsidR="00DF074F" w:rsidRDefault="00DF074F" w:rsidP="00DF074F">
                            <w:pPr>
                              <w:pStyle w:val="NormalWeb"/>
                            </w:pPr>
                            <w:r>
                              <w:t>Another issue is the possible impact on small and medium-sized enterprises.</w:t>
                            </w:r>
                          </w:p>
                          <w:p w14:paraId="55029A99" w14:textId="77777777" w:rsidR="00DF074F" w:rsidRDefault="00DF074F" w:rsidP="00DF074F">
                            <w:pPr>
                              <w:pStyle w:val="NormalWeb"/>
                            </w:pPr>
                            <w:r>
                              <w:t>SMEunited (2026) explains that new origin and low-carbon requirements could create more paperwork and increase costs. Large companies may have enough employees and resources to manage these rules, but smaller companies may struggle.</w:t>
                            </w:r>
                          </w:p>
                          <w:p w14:paraId="5FF1B3F3" w14:textId="77777777" w:rsidR="00DF074F" w:rsidRDefault="00DF074F" w:rsidP="00DF074F">
                            <w:pPr>
                              <w:pStyle w:val="NormalWeb"/>
                            </w:pPr>
                            <w:r>
                              <w:t>This is also relevant to Türkiye because Turkish suppliers and European businesses are connected through production and trade.</w:t>
                            </w:r>
                          </w:p>
                          <w:p w14:paraId="56915F59" w14:textId="77777777" w:rsidR="00DF074F" w:rsidRDefault="00DF074F" w:rsidP="00DF074F">
                            <w:pPr>
                              <w:pStyle w:val="NormalWeb"/>
                            </w:pPr>
                            <w:r>
                              <w:t>The EU should not make it unnecessarily difficult for smaller companies to continue working together. Using existing customs documents could be one way to reduce this problem.</w:t>
                            </w:r>
                          </w:p>
                          <w:p w14:paraId="6B432B71" w14:textId="67DF599F" w:rsidR="00131FB7" w:rsidRPr="003966F3" w:rsidRDefault="00131FB7" w:rsidP="006C0E3E">
                            <w:pPr>
                              <w:jc w:val="both"/>
                              <w:rPr>
                                <w:rFonts w:ascii="Calibri" w:hAnsi="Calibri"/>
                              </w:rPr>
                            </w:pPr>
                          </w:p>
                          <w:p w14:paraId="0AE68018" w14:textId="77777777" w:rsidR="00131FB7" w:rsidRDefault="00131FB7">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3" type="#_x0000_t202" style="position:absolute;left:0;text-align:left;margin-left:313.45pt;margin-top:28.8pt;width:255.45pt;height:758.8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" filled="f" stroked="f">
                <v:textbox inset=",0,,0">
                  <w:txbxContent>
                    <w:p w14:paraId="4C488DA0" w14:textId="77777777" w:rsidR="00DF074F" w:rsidRDefault="00DF074F" w:rsidP="00DF074F">
                      <w:pPr>
                        <w:pStyle w:val="NormalWeb"/>
                      </w:pPr>
                      <w:r>
                        <w:t>The main concern is not that Türkiye is completely excluded, but that future exceptions could make the rules less predictable for businesses.</w:t>
                      </w:r>
                    </w:p>
                    <w:p w14:paraId="2AB48F19" w14:textId="77777777" w:rsidR="009575E3" w:rsidRDefault="00DF074F" w:rsidP="00DF074F">
                      <w:pPr>
                        <w:pStyle w:val="NormalWeb"/>
                      </w:pPr>
                      <w:r>
                        <w:t>SMEunited (2026), an organisation representing European small businesses, argues that important origin rules should be clearly written in the regulation itself. This is a reasonable concern because companies need to understand the rules before making business decisions.</w:t>
                      </w:r>
                    </w:p>
                    <w:p w14:paraId="14691CB6" w14:textId="77777777" w:rsidR="009575E3" w:rsidRDefault="009575E3" w:rsidP="009575E3">
                      <w:pPr>
                        <w:pStyle w:val="Balk3"/>
                      </w:pPr>
                      <w:r>
                        <w:t>2.2. Problems for Small Businessesrequ</w:t>
                      </w:r>
                    </w:p>
                    <w:p w14:paraId="6200D545" w14:textId="77777777" w:rsidR="00DF074F" w:rsidRDefault="00DF074F" w:rsidP="00DF074F">
                      <w:pPr>
                        <w:pStyle w:val="NormalWeb"/>
                      </w:pPr>
                      <w:r>
                        <w:t>Another issue is the possible impact on small and medium-sized enterprises.</w:t>
                      </w:r>
                    </w:p>
                    <w:p w14:paraId="55029A99" w14:textId="77777777" w:rsidR="00DF074F" w:rsidRDefault="00DF074F" w:rsidP="00DF074F">
                      <w:pPr>
                        <w:pStyle w:val="NormalWeb"/>
                      </w:pPr>
                      <w:r>
                        <w:t>SMEunited (2026) explains that new origin and low-carbon requirements could create more paperwork and increase costs. Large companies may have enough employees and resources to manage these rules, but smaller companies may struggle.</w:t>
                      </w:r>
                    </w:p>
                    <w:p w14:paraId="5FF1B3F3" w14:textId="77777777" w:rsidR="00DF074F" w:rsidRDefault="00DF074F" w:rsidP="00DF074F">
                      <w:pPr>
                        <w:pStyle w:val="NormalWeb"/>
                      </w:pPr>
                      <w:r>
                        <w:t>This is also relevant to Türkiye because Turkish suppliers and European businesses are connected through production and trade.</w:t>
                      </w:r>
                    </w:p>
                    <w:p w14:paraId="56915F59" w14:textId="77777777" w:rsidR="00DF074F" w:rsidRDefault="00DF074F" w:rsidP="00DF074F">
                      <w:pPr>
                        <w:pStyle w:val="NormalWeb"/>
                      </w:pPr>
                      <w:r>
                        <w:t>The EU should not make it unnecessarily difficult for smaller companies to continue working together. Using existing customs documents could be one way to reduce this problem.</w:t>
                      </w:r>
                    </w:p>
                    <w:p w14:paraId="6B432B71" w14:textId="67DF599F" w:rsidR="00131FB7" w:rsidRPr="003966F3" w:rsidRDefault="00131FB7" w:rsidP="006C0E3E">
                      <w:pPr>
                        <w:jc w:val="both"/>
                        <w:rPr>
                          <w:rFonts w:ascii="Calibri" w:hAnsi="Calibri"/>
                        </w:rPr>
                      </w:pPr>
                    </w:p>
                    <w:p w14:paraId="0AE68018" w14:textId="77777777" w:rsidR="00131FB7" w:rsidRDefault="00131FB7">
                      <w:pPr>
                        <w:pStyle w:val="GvdeMetni"/>
                      </w:pPr>
                    </w:p>
                  </w:txbxContent>
                </v:textbox>
                <w10:wrap type="tight" anchorx="page" anchory="page"/>
              </v:shape>
            </w:pict>
          </mc:Fallback>
        </mc:AlternateContent>
      </w:r>
      <w:r w:rsidR="00BA369F" w:rsidRPr="00417D02">
        <w:rPr>
          <w:b/>
          <w:bCs/>
          <w:noProof/>
          <w:lang w:val="tr-TR" w:eastAsia="tr-T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C44386D" w14:textId="77777777" w:rsidR="00131FB7" w:rsidRDefault="00131FB7">
                            <w:pPr>
                              <w:pStyle w:val="bekMetni"/>
                            </w:pPr>
                            <w:r>
                              <w:rPr>
                                <w:lang w:val="fr-FR"/>
                              </w:rPr>
                              <w:t>“Vivamus porta</w:t>
                            </w:r>
                            <w:r>
                              <w:br/>
                            </w:r>
                            <w:r>
                              <w:rPr>
                                <w:lang w:val="fr-FR"/>
                              </w:rPr>
                              <w:t>est sed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ekMetni"/>
                      </w:pPr>
                      <w:r>
                        <w:rPr>
                          <w:lang w:val="fr-FR"/>
                        </w:rPr>
                        <w:t>“Vivamus porta</w:t>
                      </w:r>
                      <w:r>
                        <w:br/>
                      </w:r>
                      <w:r>
                        <w:rPr>
                          <w:lang w:val="fr-FR"/>
                        </w:rPr>
                        <w:t>est sed est.”</w:t>
                      </w:r>
                    </w:p>
                  </w:txbxContent>
                </v:textbox>
                <w10:wrap type="tight" anchorx="page" anchory="page"/>
              </v:shape>
            </w:pict>
          </mc:Fallback>
        </mc:AlternateContent>
      </w:r>
      <w:r w:rsidR="00BA369F" w:rsidRPr="00417D02">
        <w:rPr>
          <w:b/>
          <w:bCs/>
        </w:rPr>
        <w:br w:type="page"/>
      </w:r>
      <w:r w:rsidR="007C48FF" w:rsidRPr="00417D02">
        <w:rPr>
          <w:b/>
          <w:bCs/>
          <w:noProof/>
          <w:lang w:val="tr-TR" w:eastAsia="tr-TR"/>
        </w:rPr>
        <w:lastRenderedPageBreak/>
        <mc:AlternateContent>
          <mc:Choice Requires="wps">
            <w:drawing>
              <wp:anchor distT="0" distB="0" distL="114300" distR="114300" simplePos="0" relativeHeight="251686967" behindDoc="0" locked="0" layoutInCell="1" allowOverlap="1" wp14:anchorId="703D49B1" wp14:editId="6A631021">
                <wp:simplePos x="0" y="0"/>
                <wp:positionH relativeFrom="page">
                  <wp:posOffset>365760</wp:posOffset>
                </wp:positionH>
                <wp:positionV relativeFrom="page">
                  <wp:posOffset>1066800</wp:posOffset>
                </wp:positionV>
                <wp:extent cx="3415665" cy="6112510"/>
                <wp:effectExtent l="0" t="0" r="0" b="8890"/>
                <wp:wrapThrough wrapText="bothSides">
                  <wp:wrapPolygon edited="0">
                    <wp:start x="161" y="0"/>
                    <wp:lineTo x="161" y="21542"/>
                    <wp:lineTo x="21202" y="21542"/>
                    <wp:lineTo x="21202" y="0"/>
                    <wp:lineTo x="16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61125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4CFB484" w14:textId="77777777" w:rsidR="009575E3" w:rsidRDefault="009575E3" w:rsidP="009575E3">
                            <w:pPr>
                              <w:pStyle w:val="Balk3"/>
                            </w:pPr>
                            <w:r>
                              <w:t>2.3. Fair Rules in Public Procurement</w:t>
                            </w:r>
                          </w:p>
                          <w:p w14:paraId="4F4D04F8" w14:textId="77777777" w:rsidR="009575E3" w:rsidRDefault="009575E3" w:rsidP="009575E3">
                            <w:pPr>
                              <w:pStyle w:val="NormalWeb"/>
                            </w:pPr>
                            <w:r>
                              <w:t>Public procurement is another area where the proposed rules need attention.</w:t>
                            </w:r>
                          </w:p>
                          <w:p w14:paraId="58C46FD7" w14:textId="77777777" w:rsidR="009575E3" w:rsidRDefault="009575E3" w:rsidP="009575E3">
                            <w:pPr>
                              <w:pStyle w:val="NormalWeb"/>
                            </w:pPr>
                            <w:r>
                              <w:t>Article 11 includes restrictions related to companies owned or controlled by entities from certain countries that do not have relevant agreements with the EU (European Commission, 2026a).</w:t>
                            </w:r>
                          </w:p>
                          <w:p w14:paraId="03036B78" w14:textId="77777777" w:rsidR="009575E3" w:rsidRDefault="009575E3" w:rsidP="009575E3">
                            <w:pPr>
                              <w:pStyle w:val="NormalWeb"/>
                            </w:pPr>
                            <w:r>
                              <w:t>SMEunited (2026) warns that some companies operating in Europe could face restrictions because of their ownership, even if they produce goods and employ people within the EU.</w:t>
                            </w:r>
                          </w:p>
                          <w:p w14:paraId="353E7E56" w14:textId="77777777" w:rsidR="009575E3" w:rsidRDefault="009575E3" w:rsidP="009575E3">
                            <w:pPr>
                              <w:pStyle w:val="NormalWeb"/>
                            </w:pPr>
                            <w:r>
                              <w:t>The organisation suggests focusing more on the origin of goods and services.</w:t>
                            </w:r>
                          </w:p>
                          <w:p w14:paraId="3981755F" w14:textId="77777777" w:rsidR="009575E3" w:rsidRDefault="009575E3" w:rsidP="009575E3">
                            <w:pPr>
                              <w:pStyle w:val="NormalWeb"/>
                            </w:pPr>
                            <w:r>
                              <w:t>These restrictions do not automatically apply to Turkish companies. However, they show why the EU needs to explain its procurement rules carefully and consider their effects on international supply chains.</w:t>
                            </w:r>
                          </w:p>
                          <w:p w14:paraId="55E6E81D"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5" type="#_x0000_t202" style="position:absolute;left:0;text-align:left;margin-left:28.8pt;margin-top:84pt;width:268.95pt;height:481.3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" filled="f" stroked="f">
                <v:textbox>
                  <w:txbxContent>
                    <w:p w14:paraId="24CFB484" w14:textId="77777777" w:rsidR="009575E3" w:rsidRDefault="009575E3" w:rsidP="009575E3">
                      <w:pPr>
                        <w:pStyle w:val="Balk3"/>
                      </w:pPr>
                      <w:r>
                        <w:t>2.3. Fair Rules in Public Procurement</w:t>
                      </w:r>
                    </w:p>
                    <w:p w14:paraId="4F4D04F8" w14:textId="77777777" w:rsidR="009575E3" w:rsidRDefault="009575E3" w:rsidP="009575E3">
                      <w:pPr>
                        <w:pStyle w:val="NormalWeb"/>
                      </w:pPr>
                      <w:r>
                        <w:t>Public procurement is another area where the proposed rules need attention.</w:t>
                      </w:r>
                    </w:p>
                    <w:p w14:paraId="58C46FD7" w14:textId="77777777" w:rsidR="009575E3" w:rsidRDefault="009575E3" w:rsidP="009575E3">
                      <w:pPr>
                        <w:pStyle w:val="NormalWeb"/>
                      </w:pPr>
                      <w:r>
                        <w:t>Article 11 includes restrictions related to companies owned or controlled by entities from certain countries that do not have relevant agreements with the EU (European Commission, 2026a).</w:t>
                      </w:r>
                    </w:p>
                    <w:p w14:paraId="03036B78" w14:textId="77777777" w:rsidR="009575E3" w:rsidRDefault="009575E3" w:rsidP="009575E3">
                      <w:pPr>
                        <w:pStyle w:val="NormalWeb"/>
                      </w:pPr>
                      <w:r>
                        <w:t>SMEunited (2026) warns that some companies operating in Europe could face restrictions because of their ownership, even if they produce goods and employ people within the EU.</w:t>
                      </w:r>
                    </w:p>
                    <w:p w14:paraId="353E7E56" w14:textId="77777777" w:rsidR="009575E3" w:rsidRDefault="009575E3" w:rsidP="009575E3">
                      <w:pPr>
                        <w:pStyle w:val="NormalWeb"/>
                      </w:pPr>
                      <w:r>
                        <w:t>The organisation suggests focusing more on the origin of goods and services.</w:t>
                      </w:r>
                    </w:p>
                    <w:p w14:paraId="3981755F" w14:textId="77777777" w:rsidR="009575E3" w:rsidRDefault="009575E3" w:rsidP="009575E3">
                      <w:pPr>
                        <w:pStyle w:val="NormalWeb"/>
                      </w:pPr>
                      <w:r>
                        <w:t>These restrictions do not automatically apply to Turkish companies. However, they show why the EU needs to explain its procurement rules carefully and consider their effects on international supply chains.</w:t>
                      </w:r>
                    </w:p>
                    <w:p w14:paraId="55E6E81D"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7C48FF" w:rsidRPr="00417D02">
        <w:rPr>
          <w:b/>
          <w:bCs/>
          <w:noProof/>
          <w:lang w:val="tr-TR" w:eastAsia="tr-TR"/>
        </w:rPr>
        <mc:AlternateContent>
          <mc:Choice Requires="wps">
            <w:drawing>
              <wp:anchor distT="0" distB="0" distL="114300" distR="114300" simplePos="0" relativeHeight="251707447" behindDoc="0" locked="0" layoutInCell="1" allowOverlap="1" wp14:anchorId="2AF3362A" wp14:editId="4F71C019">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66B739FA" w14:textId="00D716D3"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6"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2c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Pj&#10;p9QGmyMrSDj6kt8RbzqkX1IM7Mlahp87IC2F/eh4CnflfJ5MfB3QdbC5DsAphqpllGLcruNo/J0n&#10;s+240qiIwweeXGuyqK+sTvNm3+XuT28kGfs6zn+9vuTVbwA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CyS7ZwKAgAA&#10;EQQAAA4AAAAAAAAAAAAAAAAALgIAAGRycy9lMm9Eb2MueG1sUEsBAi0AFAAGAAgAAAAhABsHhjDg&#10;AAAACQEAAA8AAAAAAAAAAAAAAAAAZAQAAGRycy9kb3ducmV2LnhtbFBLBQYAAAAABAAEAPMAAABx&#10;BQAAAAA=&#10;" fillcolor="#073779 [3204]" stroked="f">
                <v:textbox inset=",7.2pt,,7.2pt">
                  <w:txbxContent>
                    <w:p w14:paraId="66B739FA" w14:textId="00D716D3"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6C0E3E" w:rsidRPr="00417D02">
        <w:rPr>
          <w:b/>
          <w:bCs/>
          <w:noProof/>
          <w:lang w:val="tr-TR" w:eastAsia="tr-TR"/>
        </w:rPr>
        <mc:AlternateContent>
          <mc:Choice Requires="wps">
            <w:drawing>
              <wp:anchor distT="0" distB="0" distL="114300" distR="114300" simplePos="0" relativeHeight="251689015" behindDoc="0" locked="0" layoutInCell="1" allowOverlap="1" wp14:anchorId="39800AFA" wp14:editId="143E7CC4">
                <wp:simplePos x="0" y="0"/>
                <wp:positionH relativeFrom="page">
                  <wp:posOffset>3952240</wp:posOffset>
                </wp:positionH>
                <wp:positionV relativeFrom="page">
                  <wp:posOffset>377190</wp:posOffset>
                </wp:positionV>
                <wp:extent cx="3244215" cy="9626600"/>
                <wp:effectExtent l="0" t="0" r="0" b="0"/>
                <wp:wrapTight wrapText="bothSides">
                  <wp:wrapPolygon edited="0">
                    <wp:start x="169" y="0"/>
                    <wp:lineTo x="169" y="21543"/>
                    <wp:lineTo x="21308" y="21543"/>
                    <wp:lineTo x="21308" y="0"/>
                    <wp:lineTo x="169"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26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1466681" w14:textId="77777777" w:rsidR="009575E3" w:rsidRDefault="009575E3" w:rsidP="009575E3">
                            <w:pPr>
                              <w:pStyle w:val="Balk2"/>
                            </w:pPr>
                            <w:r>
                              <w:t>3. POLICY RECOMMENDATIONS</w:t>
                            </w:r>
                          </w:p>
                          <w:p w14:paraId="14D7447F" w14:textId="77777777" w:rsidR="009575E3" w:rsidRPr="009575E3" w:rsidRDefault="009575E3" w:rsidP="009575E3">
                            <w:pPr>
                              <w:pStyle w:val="NormalWeb"/>
                              <w:rPr>
                                <w:rFonts w:asciiTheme="majorHAnsi" w:hAnsiTheme="majorHAnsi"/>
                                <w:color w:val="1782BF" w:themeColor="text2"/>
                              </w:rPr>
                            </w:pPr>
                            <w:r w:rsidRPr="009575E3">
                              <w:rPr>
                                <w:rStyle w:val="Gl"/>
                                <w:rFonts w:asciiTheme="majorHAnsi" w:hAnsiTheme="majorHAnsi"/>
                                <w:color w:val="1782BF" w:themeColor="text2"/>
                              </w:rPr>
                              <w:t>1. Make origin rules easier to understand.</w:t>
                            </w:r>
                          </w:p>
                          <w:p w14:paraId="216B899D" w14:textId="77777777" w:rsidR="009575E3" w:rsidRDefault="009575E3" w:rsidP="009575E3">
                            <w:pPr>
                              <w:pStyle w:val="NormalWeb"/>
                            </w:pPr>
                            <w:r>
                              <w:t>The European Commission should explain clearly when products from Türkiye and other Customs Union partners qualify under Made in EU rules. Businesses should also be informed about possible exceptions before major changes are introduced.</w:t>
                            </w:r>
                          </w:p>
                          <w:p w14:paraId="358B1ED5" w14:textId="77777777" w:rsidR="009575E3" w:rsidRPr="009575E3" w:rsidRDefault="009575E3" w:rsidP="009575E3">
                            <w:pPr>
                              <w:pStyle w:val="NormalWeb"/>
                              <w:rPr>
                                <w:rFonts w:asciiTheme="majorHAnsi" w:hAnsiTheme="majorHAnsi"/>
                                <w:color w:val="1782BF" w:themeColor="text2"/>
                              </w:rPr>
                            </w:pPr>
                            <w:r w:rsidRPr="009575E3">
                              <w:rPr>
                                <w:rStyle w:val="Gl"/>
                                <w:rFonts w:asciiTheme="majorHAnsi" w:hAnsiTheme="majorHAnsi"/>
                                <w:color w:val="1782BF" w:themeColor="text2"/>
                              </w:rPr>
                              <w:t>2. Reduce paperwork for SMEs.</w:t>
                            </w:r>
                          </w:p>
                          <w:p w14:paraId="352AA034" w14:textId="77777777" w:rsidR="009575E3" w:rsidRDefault="009575E3" w:rsidP="009575E3">
                            <w:pPr>
                              <w:pStyle w:val="NormalWeb"/>
                            </w:pPr>
                            <w:r>
                              <w:t>The EU should allow businesses to use existing customs documents where possible. Simple digital forms and free technical guidance could help smaller companies follow the new requirements without facing unnecessary costs.</w:t>
                            </w:r>
                          </w:p>
                          <w:p w14:paraId="3F50C807" w14:textId="77777777" w:rsidR="009575E3" w:rsidRPr="009575E3" w:rsidRDefault="009575E3" w:rsidP="009575E3">
                            <w:pPr>
                              <w:pStyle w:val="NormalWeb"/>
                              <w:rPr>
                                <w:rFonts w:asciiTheme="majorHAnsi" w:hAnsiTheme="majorHAnsi"/>
                                <w:color w:val="1782BF" w:themeColor="text2"/>
                              </w:rPr>
                            </w:pPr>
                            <w:r w:rsidRPr="009575E3">
                              <w:rPr>
                                <w:rStyle w:val="Gl"/>
                                <w:rFonts w:asciiTheme="majorHAnsi" w:hAnsiTheme="majorHAnsi"/>
                                <w:color w:val="1782BF" w:themeColor="text2"/>
                              </w:rPr>
                              <w:t>3. Make public procurement rules fairer.</w:t>
                            </w:r>
                          </w:p>
                          <w:p w14:paraId="191685EB" w14:textId="77777777" w:rsidR="009575E3" w:rsidRDefault="009575E3" w:rsidP="009575E3">
                            <w:pPr>
                              <w:pStyle w:val="NormalWeb"/>
                            </w:pPr>
                            <w:r>
                              <w:t>The Commission should review rules that depend on company ownership and give more attention to the actual origin of goods and services. It should also consult affected businesses and trade partners before introducing major changes.</w:t>
                            </w:r>
                          </w:p>
                          <w:p w14:paraId="11C1DC00" w14:textId="77777777" w:rsidR="00131FB7" w:rsidRDefault="00131FB7" w:rsidP="006C0E3E">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7" type="#_x0000_t202" style="position:absolute;left:0;text-align:left;margin-left:311.2pt;margin-top:29.7pt;width:255.45pt;height:758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" filled="f" stroked="f">
                <v:textbox inset=",0,,0">
                  <w:txbxContent>
                    <w:p w14:paraId="51466681" w14:textId="77777777" w:rsidR="009575E3" w:rsidRDefault="009575E3" w:rsidP="009575E3">
                      <w:pPr>
                        <w:pStyle w:val="Balk2"/>
                      </w:pPr>
                      <w:r>
                        <w:t>3. POLICY RECOMMENDATIONS</w:t>
                      </w:r>
                    </w:p>
                    <w:p w14:paraId="14D7447F" w14:textId="77777777" w:rsidR="009575E3" w:rsidRPr="009575E3" w:rsidRDefault="009575E3" w:rsidP="009575E3">
                      <w:pPr>
                        <w:pStyle w:val="NormalWeb"/>
                        <w:rPr>
                          <w:rFonts w:asciiTheme="majorHAnsi" w:hAnsiTheme="majorHAnsi"/>
                          <w:color w:val="1782BF" w:themeColor="text2"/>
                        </w:rPr>
                      </w:pPr>
                      <w:r w:rsidRPr="009575E3">
                        <w:rPr>
                          <w:rStyle w:val="Gl"/>
                          <w:rFonts w:asciiTheme="majorHAnsi" w:hAnsiTheme="majorHAnsi"/>
                          <w:color w:val="1782BF" w:themeColor="text2"/>
                        </w:rPr>
                        <w:t>1. Make origin rules easier to understand.</w:t>
                      </w:r>
                    </w:p>
                    <w:p w14:paraId="216B899D" w14:textId="77777777" w:rsidR="009575E3" w:rsidRDefault="009575E3" w:rsidP="009575E3">
                      <w:pPr>
                        <w:pStyle w:val="NormalWeb"/>
                      </w:pPr>
                      <w:r>
                        <w:t>The European Commission should explain clearly when products from Türkiye and other Customs Union partners qualify under Made in EU rules. Businesses should also be informed about possible exceptions before major changes are introduced.</w:t>
                      </w:r>
                    </w:p>
                    <w:p w14:paraId="358B1ED5" w14:textId="77777777" w:rsidR="009575E3" w:rsidRPr="009575E3" w:rsidRDefault="009575E3" w:rsidP="009575E3">
                      <w:pPr>
                        <w:pStyle w:val="NormalWeb"/>
                        <w:rPr>
                          <w:rFonts w:asciiTheme="majorHAnsi" w:hAnsiTheme="majorHAnsi"/>
                          <w:color w:val="1782BF" w:themeColor="text2"/>
                        </w:rPr>
                      </w:pPr>
                      <w:r w:rsidRPr="009575E3">
                        <w:rPr>
                          <w:rStyle w:val="Gl"/>
                          <w:rFonts w:asciiTheme="majorHAnsi" w:hAnsiTheme="majorHAnsi"/>
                          <w:color w:val="1782BF" w:themeColor="text2"/>
                        </w:rPr>
                        <w:t>2. Reduce paperwork for SMEs.</w:t>
                      </w:r>
                    </w:p>
                    <w:p w14:paraId="352AA034" w14:textId="77777777" w:rsidR="009575E3" w:rsidRDefault="009575E3" w:rsidP="009575E3">
                      <w:pPr>
                        <w:pStyle w:val="NormalWeb"/>
                      </w:pPr>
                      <w:r>
                        <w:t>The EU should allow businesses to use existing customs documents where possible. Simple digital forms and free technical guidance could help smaller companies follow the new requirements without facing unnecessary costs.</w:t>
                      </w:r>
                    </w:p>
                    <w:p w14:paraId="3F50C807" w14:textId="77777777" w:rsidR="009575E3" w:rsidRPr="009575E3" w:rsidRDefault="009575E3" w:rsidP="009575E3">
                      <w:pPr>
                        <w:pStyle w:val="NormalWeb"/>
                        <w:rPr>
                          <w:rFonts w:asciiTheme="majorHAnsi" w:hAnsiTheme="majorHAnsi"/>
                          <w:color w:val="1782BF" w:themeColor="text2"/>
                        </w:rPr>
                      </w:pPr>
                      <w:r w:rsidRPr="009575E3">
                        <w:rPr>
                          <w:rStyle w:val="Gl"/>
                          <w:rFonts w:asciiTheme="majorHAnsi" w:hAnsiTheme="majorHAnsi"/>
                          <w:color w:val="1782BF" w:themeColor="text2"/>
                        </w:rPr>
                        <w:t>3. Make public procurement rules fairer.</w:t>
                      </w:r>
                    </w:p>
                    <w:p w14:paraId="191685EB" w14:textId="77777777" w:rsidR="009575E3" w:rsidRDefault="009575E3" w:rsidP="009575E3">
                      <w:pPr>
                        <w:pStyle w:val="NormalWeb"/>
                      </w:pPr>
                      <w:r>
                        <w:t>The Commission should review rules that depend on company ownership and give more attention to the actual origin of goods and services. It should also consult affected businesses and trade partners before introducing major changes.</w:t>
                      </w:r>
                    </w:p>
                    <w:p w14:paraId="11C1DC00" w14:textId="77777777" w:rsidR="00131FB7" w:rsidRDefault="00131FB7" w:rsidP="006C0E3E">
                      <w:pPr>
                        <w:pStyle w:val="GvdeMetni"/>
                      </w:pPr>
                    </w:p>
                  </w:txbxContent>
                </v:textbox>
                <w10:wrap type="tight" anchorx="page" anchory="page"/>
              </v:shape>
            </w:pict>
          </mc:Fallback>
        </mc:AlternateContent>
      </w:r>
      <w:r w:rsidR="006C0E3E" w:rsidRPr="00417D02">
        <w:rPr>
          <w:b/>
          <w:bCs/>
          <w:noProof/>
          <w:lang w:val="tr-TR" w:eastAsia="tr-TR"/>
        </w:rPr>
        <mc:AlternateContent>
          <mc:Choice Requires="wps">
            <w:drawing>
              <wp:anchor distT="0" distB="0" distL="114300" distR="114300" simplePos="0" relativeHeight="251658273" behindDoc="0" locked="0" layoutInCell="1" allowOverlap="1" wp14:anchorId="18F77AE5" wp14:editId="69325F8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8AD32FE" w14:textId="2D2F45DB" w:rsidR="00131FB7" w:rsidRPr="006C0E3E" w:rsidRDefault="00131FB7">
                            <w:pPr>
                              <w:pStyle w:val="GvdeMetni"/>
                              <w:rPr>
                                <w:color w:val="FFFFFF" w:themeColor="background1"/>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8"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bXj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y6O2qGaH9ZH1EM77wvvNQYf0U4qRd6WS/sceSEvRf7DRkyIvirhd6cYBvUjv&#10;zmmwikEqGaSYw7swr+LekWk77jH7b/GWHWxMEvfM58ScNyFpPm1tXLXf7+nV87+1/QU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D/W14+ABAACjAwAADgAAAAAAAAAAAAAAAAAuAgAAZHJzL2Uyb0RvYy54bWxQSwEC&#10;LQAUAAYACAAAACEApDsKqeIAAAAMAQAADwAAAAAAAAAAAAAAAAA6BAAAZHJzL2Rvd25yZXYueG1s&#10;UEsFBgAAAAAEAAQA8wAAAEkFAAAAAA==&#10;" filled="f" stroked="f">
                <v:textbox inset="14.4pt,0,14.4pt,0">
                  <w:txbxContent>
                    <w:p w14:paraId="38AD32FE" w14:textId="2D2F45DB" w:rsidR="00131FB7" w:rsidRPr="006C0E3E" w:rsidRDefault="00131FB7">
                      <w:pPr>
                        <w:pStyle w:val="GvdeMetni"/>
                        <w:rPr>
                          <w:color w:val="FFFFFF" w:themeColor="background1"/>
                        </w:rPr>
                      </w:pPr>
                    </w:p>
                  </w:txbxContent>
                </v:textbox>
                <w10:wrap type="tight" anchorx="page" anchory="page"/>
              </v:shape>
            </w:pict>
          </mc:Fallback>
        </mc:AlternateContent>
      </w:r>
      <w:r w:rsidR="00BA369F" w:rsidRPr="00417D02">
        <w:rPr>
          <w:b/>
          <w:bCs/>
        </w:rPr>
        <w:br w:type="page"/>
      </w:r>
      <w:r w:rsidR="00132262" w:rsidRPr="00417D02">
        <w:rPr>
          <w:rFonts w:asciiTheme="minorHAnsi" w:hAnsiTheme="minorHAnsi"/>
          <w:b/>
          <w:bCs/>
          <w:noProof/>
          <w:lang w:val="tr-TR" w:eastAsia="tr-TR"/>
        </w:rPr>
        <w:lastRenderedPageBreak/>
        <mc:AlternateContent>
          <mc:Choice Requires="wps">
            <w:drawing>
              <wp:anchor distT="0" distB="0" distL="114300" distR="114300" simplePos="0" relativeHeight="251711543" behindDoc="0" locked="0" layoutInCell="1" allowOverlap="1" wp14:anchorId="2832E110" wp14:editId="4A7956D7">
                <wp:simplePos x="0" y="0"/>
                <wp:positionH relativeFrom="margin">
                  <wp:posOffset>-99060</wp:posOffset>
                </wp:positionH>
                <wp:positionV relativeFrom="page">
                  <wp:posOffset>7962900</wp:posOffset>
                </wp:positionV>
                <wp:extent cx="5730240" cy="1821180"/>
                <wp:effectExtent l="0" t="0" r="3810" b="7620"/>
                <wp:wrapTight wrapText="bothSides">
                  <wp:wrapPolygon edited="0">
                    <wp:start x="0" y="0"/>
                    <wp:lineTo x="0" y="21464"/>
                    <wp:lineTo x="21543" y="21464"/>
                    <wp:lineTo x="21543" y="0"/>
                    <wp:lineTo x="0" y="0"/>
                  </wp:wrapPolygon>
                </wp:wrapTight>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18211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074FB0B" w14:textId="77777777" w:rsidR="00132262" w:rsidRPr="003966F3" w:rsidRDefault="00132262" w:rsidP="00132262">
                            <w:pPr>
                              <w:pStyle w:val="bekMetni"/>
                              <w:jc w:val="left"/>
                              <w:rPr>
                                <w:rFonts w:ascii="Calibri" w:hAnsi="Calibri"/>
                                <w:color w:val="auto"/>
                                <w:sz w:val="28"/>
                                <w:szCs w:val="28"/>
                              </w:rPr>
                            </w:pPr>
                          </w:p>
                          <w:p w14:paraId="41A3AB3B" w14:textId="77777777" w:rsidR="00132262" w:rsidRPr="00132262" w:rsidRDefault="00132262" w:rsidP="00132262">
                            <w:pPr>
                              <w:pStyle w:val="NoteLevel1"/>
                              <w:numPr>
                                <w:ilvl w:val="0"/>
                                <w:numId w:val="0"/>
                              </w:numPr>
                              <w:rPr>
                                <w:rFonts w:ascii="Times New Roman" w:hAnsi="Times New Roman" w:cs="Times New Roman"/>
                              </w:rPr>
                            </w:pPr>
                            <w:r w:rsidRPr="00132262">
                              <w:rPr>
                                <w:rStyle w:val="Gl"/>
                                <w:rFonts w:ascii="Times New Roman" w:hAnsi="Times New Roman" w:cs="Times New Roman"/>
                              </w:rPr>
                              <w:t>Keeping EU Industrial Policy and the Customs Union Compatible</w:t>
                            </w:r>
                          </w:p>
                          <w:p w14:paraId="3EECC0B0" w14:textId="77777777" w:rsidR="00132262" w:rsidRPr="00132262" w:rsidRDefault="00132262" w:rsidP="00132262">
                            <w:pPr>
                              <w:pStyle w:val="NoteLevel1"/>
                              <w:rPr>
                                <w:rFonts w:ascii="Times New Roman" w:hAnsi="Times New Roman" w:cs="Times New Roman"/>
                              </w:rPr>
                            </w:pPr>
                            <w:r w:rsidRPr="00132262">
                              <w:rPr>
                                <w:rStyle w:val="Gl"/>
                                <w:rFonts w:ascii="Times New Roman" w:hAnsi="Times New Roman" w:cs="Times New Roman"/>
                              </w:rPr>
                              <w:t>Author:</w:t>
                            </w:r>
                            <w:r w:rsidRPr="00132262">
                              <w:rPr>
                                <w:rFonts w:ascii="Times New Roman" w:hAnsi="Times New Roman" w:cs="Times New Roman"/>
                              </w:rPr>
                              <w:t xml:space="preserve"> Nisa Erşahinoğlu</w:t>
                            </w:r>
                            <w:r w:rsidRPr="00132262">
                              <w:rPr>
                                <w:rFonts w:ascii="Times New Roman" w:hAnsi="Times New Roman" w:cs="Times New Roman"/>
                              </w:rPr>
                              <w:br/>
                            </w:r>
                            <w:r w:rsidRPr="00132262">
                              <w:rPr>
                                <w:rStyle w:val="Gl"/>
                                <w:rFonts w:ascii="Times New Roman" w:hAnsi="Times New Roman" w:cs="Times New Roman"/>
                              </w:rPr>
                              <w:t>Role:</w:t>
                            </w:r>
                            <w:r w:rsidRPr="00132262">
                              <w:rPr>
                                <w:rFonts w:ascii="Times New Roman" w:hAnsi="Times New Roman" w:cs="Times New Roman"/>
                              </w:rPr>
                              <w:t xml:space="preserve"> International Trade Policy Researcher (simulated)</w:t>
                            </w:r>
                            <w:r w:rsidRPr="00132262">
                              <w:rPr>
                                <w:rFonts w:ascii="Times New Roman" w:hAnsi="Times New Roman" w:cs="Times New Roman"/>
                              </w:rPr>
                              <w:br/>
                            </w:r>
                            <w:r w:rsidRPr="00132262">
                              <w:rPr>
                                <w:rStyle w:val="Gl"/>
                                <w:rFonts w:ascii="Times New Roman" w:hAnsi="Times New Roman" w:cs="Times New Roman"/>
                              </w:rPr>
                              <w:t>Target Audience:</w:t>
                            </w:r>
                            <w:r w:rsidRPr="00132262">
                              <w:rPr>
                                <w:rFonts w:ascii="Times New Roman" w:hAnsi="Times New Roman" w:cs="Times New Roman"/>
                              </w:rPr>
                              <w:t xml:space="preserve"> European Commission – DG GROW</w:t>
                            </w:r>
                            <w:r w:rsidRPr="00132262">
                              <w:rPr>
                                <w:rFonts w:ascii="Times New Roman" w:hAnsi="Times New Roman" w:cs="Times New Roman"/>
                              </w:rPr>
                              <w:br/>
                            </w:r>
                            <w:r w:rsidRPr="00132262">
                              <w:rPr>
                                <w:rStyle w:val="Gl"/>
                                <w:rFonts w:ascii="Times New Roman" w:hAnsi="Times New Roman" w:cs="Times New Roman"/>
                              </w:rPr>
                              <w:t>Keywords:</w:t>
                            </w:r>
                            <w:r w:rsidRPr="00132262">
                              <w:rPr>
                                <w:rFonts w:ascii="Times New Roman" w:hAnsi="Times New Roman" w:cs="Times New Roman"/>
                              </w:rPr>
                              <w:t xml:space="preserve"> Made in EU; EU–Türkiye Customs Union; SMEs</w:t>
                            </w:r>
                          </w:p>
                          <w:p w14:paraId="52CFC131" w14:textId="77777777" w:rsidR="00132262" w:rsidRPr="003966F3" w:rsidRDefault="00132262" w:rsidP="00132262">
                            <w:pPr>
                              <w:pStyle w:val="bekMetni"/>
                              <w:jc w:val="left"/>
                              <w:rPr>
                                <w:rFonts w:ascii="Calibri" w:hAnsi="Calibri"/>
                                <w:color w:val="auto"/>
                                <w:sz w:val="28"/>
                                <w:szCs w:val="28"/>
                              </w:rPr>
                            </w:pPr>
                          </w:p>
                          <w:p w14:paraId="5806281C" w14:textId="77777777" w:rsidR="00132262" w:rsidRPr="00C34D29" w:rsidRDefault="00132262" w:rsidP="00132262">
                            <w:pPr>
                              <w:pStyle w:val="bekMetni"/>
                              <w:jc w:val="left"/>
                              <w:rPr>
                                <w:rFonts w:ascii="Avenir Light" w:hAnsi="Avenir Light"/>
                                <w:color w:val="auto"/>
                                <w:sz w:val="28"/>
                                <w:szCs w:val="28"/>
                              </w:rPr>
                            </w:pPr>
                          </w:p>
                          <w:p w14:paraId="7F3D9774" w14:textId="77777777" w:rsidR="00132262" w:rsidRPr="00C34D29" w:rsidRDefault="00132262" w:rsidP="00132262">
                            <w:pPr>
                              <w:pStyle w:val="bekMetni"/>
                              <w:rPr>
                                <w:rFonts w:ascii="Avenir Light" w:hAnsi="Avenir Light"/>
                              </w:rPr>
                            </w:pPr>
                          </w:p>
                          <w:p w14:paraId="78E842CF" w14:textId="77777777" w:rsidR="00132262" w:rsidRDefault="00132262" w:rsidP="00132262">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2E110" id="_x0000_s1039" type="#_x0000_t202" style="position:absolute;left:0;text-align:left;margin-left:-7.8pt;margin-top:627pt;width:451.2pt;height:143.4pt;z-index:25171154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" filled="f" stroked="f">
                <v:textbox inset="0,0,0,0">
                  <w:txbxContent>
                    <w:p w14:paraId="7074FB0B" w14:textId="77777777" w:rsidR="00132262" w:rsidRPr="003966F3" w:rsidRDefault="00132262" w:rsidP="00132262">
                      <w:pPr>
                        <w:pStyle w:val="bekMetni"/>
                        <w:jc w:val="left"/>
                        <w:rPr>
                          <w:rFonts w:ascii="Calibri" w:hAnsi="Calibri"/>
                          <w:color w:val="auto"/>
                          <w:sz w:val="28"/>
                          <w:szCs w:val="28"/>
                        </w:rPr>
                      </w:pPr>
                    </w:p>
                    <w:p w14:paraId="41A3AB3B" w14:textId="77777777" w:rsidR="00132262" w:rsidRPr="00132262" w:rsidRDefault="00132262" w:rsidP="00132262">
                      <w:pPr>
                        <w:pStyle w:val="NoteLevel1"/>
                        <w:numPr>
                          <w:ilvl w:val="0"/>
                          <w:numId w:val="0"/>
                        </w:numPr>
                        <w:rPr>
                          <w:rFonts w:ascii="Times New Roman" w:hAnsi="Times New Roman" w:cs="Times New Roman"/>
                        </w:rPr>
                      </w:pPr>
                      <w:r w:rsidRPr="00132262">
                        <w:rPr>
                          <w:rStyle w:val="Gl"/>
                          <w:rFonts w:ascii="Times New Roman" w:hAnsi="Times New Roman" w:cs="Times New Roman"/>
                        </w:rPr>
                        <w:t>Keeping EU Industrial Policy and the Customs Union Compatible</w:t>
                      </w:r>
                    </w:p>
                    <w:p w14:paraId="3EECC0B0" w14:textId="77777777" w:rsidR="00132262" w:rsidRPr="00132262" w:rsidRDefault="00132262" w:rsidP="00132262">
                      <w:pPr>
                        <w:pStyle w:val="NoteLevel1"/>
                        <w:rPr>
                          <w:rFonts w:ascii="Times New Roman" w:hAnsi="Times New Roman" w:cs="Times New Roman"/>
                        </w:rPr>
                      </w:pPr>
                      <w:r w:rsidRPr="00132262">
                        <w:rPr>
                          <w:rStyle w:val="Gl"/>
                          <w:rFonts w:ascii="Times New Roman" w:hAnsi="Times New Roman" w:cs="Times New Roman"/>
                        </w:rPr>
                        <w:t>Author:</w:t>
                      </w:r>
                      <w:r w:rsidRPr="00132262">
                        <w:rPr>
                          <w:rFonts w:ascii="Times New Roman" w:hAnsi="Times New Roman" w:cs="Times New Roman"/>
                        </w:rPr>
                        <w:t xml:space="preserve"> Nisa Erşahinoğlu</w:t>
                      </w:r>
                      <w:r w:rsidRPr="00132262">
                        <w:rPr>
                          <w:rFonts w:ascii="Times New Roman" w:hAnsi="Times New Roman" w:cs="Times New Roman"/>
                        </w:rPr>
                        <w:br/>
                      </w:r>
                      <w:r w:rsidRPr="00132262">
                        <w:rPr>
                          <w:rStyle w:val="Gl"/>
                          <w:rFonts w:ascii="Times New Roman" w:hAnsi="Times New Roman" w:cs="Times New Roman"/>
                        </w:rPr>
                        <w:t>Role:</w:t>
                      </w:r>
                      <w:r w:rsidRPr="00132262">
                        <w:rPr>
                          <w:rFonts w:ascii="Times New Roman" w:hAnsi="Times New Roman" w:cs="Times New Roman"/>
                        </w:rPr>
                        <w:t xml:space="preserve"> International Trade Policy Researcher (simulated)</w:t>
                      </w:r>
                      <w:r w:rsidRPr="00132262">
                        <w:rPr>
                          <w:rFonts w:ascii="Times New Roman" w:hAnsi="Times New Roman" w:cs="Times New Roman"/>
                        </w:rPr>
                        <w:br/>
                      </w:r>
                      <w:r w:rsidRPr="00132262">
                        <w:rPr>
                          <w:rStyle w:val="Gl"/>
                          <w:rFonts w:ascii="Times New Roman" w:hAnsi="Times New Roman" w:cs="Times New Roman"/>
                        </w:rPr>
                        <w:t>Target Audience:</w:t>
                      </w:r>
                      <w:r w:rsidRPr="00132262">
                        <w:rPr>
                          <w:rFonts w:ascii="Times New Roman" w:hAnsi="Times New Roman" w:cs="Times New Roman"/>
                        </w:rPr>
                        <w:t xml:space="preserve"> European Commission – DG GROW</w:t>
                      </w:r>
                      <w:r w:rsidRPr="00132262">
                        <w:rPr>
                          <w:rFonts w:ascii="Times New Roman" w:hAnsi="Times New Roman" w:cs="Times New Roman"/>
                        </w:rPr>
                        <w:br/>
                      </w:r>
                      <w:r w:rsidRPr="00132262">
                        <w:rPr>
                          <w:rStyle w:val="Gl"/>
                          <w:rFonts w:ascii="Times New Roman" w:hAnsi="Times New Roman" w:cs="Times New Roman"/>
                        </w:rPr>
                        <w:t>Keywords:</w:t>
                      </w:r>
                      <w:r w:rsidRPr="00132262">
                        <w:rPr>
                          <w:rFonts w:ascii="Times New Roman" w:hAnsi="Times New Roman" w:cs="Times New Roman"/>
                        </w:rPr>
                        <w:t xml:space="preserve"> Made in EU; EU–Türkiye Customs Union; SMEs</w:t>
                      </w:r>
                    </w:p>
                    <w:p w14:paraId="52CFC131" w14:textId="77777777" w:rsidR="00132262" w:rsidRPr="003966F3" w:rsidRDefault="00132262" w:rsidP="00132262">
                      <w:pPr>
                        <w:pStyle w:val="bekMetni"/>
                        <w:jc w:val="left"/>
                        <w:rPr>
                          <w:rFonts w:ascii="Calibri" w:hAnsi="Calibri"/>
                          <w:color w:val="auto"/>
                          <w:sz w:val="28"/>
                          <w:szCs w:val="28"/>
                        </w:rPr>
                      </w:pPr>
                    </w:p>
                    <w:p w14:paraId="5806281C" w14:textId="77777777" w:rsidR="00132262" w:rsidRPr="00C34D29" w:rsidRDefault="00132262" w:rsidP="00132262">
                      <w:pPr>
                        <w:pStyle w:val="bekMetni"/>
                        <w:jc w:val="left"/>
                        <w:rPr>
                          <w:rFonts w:ascii="Avenir Light" w:hAnsi="Avenir Light"/>
                          <w:color w:val="auto"/>
                          <w:sz w:val="28"/>
                          <w:szCs w:val="28"/>
                        </w:rPr>
                      </w:pPr>
                    </w:p>
                    <w:p w14:paraId="7F3D9774" w14:textId="77777777" w:rsidR="00132262" w:rsidRPr="00C34D29" w:rsidRDefault="00132262" w:rsidP="00132262">
                      <w:pPr>
                        <w:pStyle w:val="bekMetni"/>
                        <w:rPr>
                          <w:rFonts w:ascii="Avenir Light" w:hAnsi="Avenir Light"/>
                        </w:rPr>
                      </w:pPr>
                    </w:p>
                    <w:p w14:paraId="78E842CF" w14:textId="77777777" w:rsidR="00132262" w:rsidRDefault="00132262" w:rsidP="00132262">
                      <w:pPr>
                        <w:pStyle w:val="bekMetni"/>
                      </w:pPr>
                    </w:p>
                  </w:txbxContent>
                </v:textbox>
                <w10:wrap type="tight" anchorx="margin" anchory="page"/>
              </v:shape>
            </w:pict>
          </mc:Fallback>
        </mc:AlternateContent>
      </w:r>
      <w:r w:rsidR="00132262" w:rsidRPr="00417D02">
        <w:rPr>
          <w:b/>
          <w:bCs/>
          <w:noProof/>
          <w:lang w:val="tr-TR" w:eastAsia="tr-TR"/>
        </w:rPr>
        <mc:AlternateContent>
          <mc:Choice Requires="wps">
            <w:drawing>
              <wp:anchor distT="0" distB="0" distL="114300" distR="114300" simplePos="0" relativeHeight="251691063" behindDoc="0" locked="0" layoutInCell="1" allowOverlap="1" wp14:anchorId="5BC051A5" wp14:editId="1C96AABD">
                <wp:simplePos x="0" y="0"/>
                <wp:positionH relativeFrom="page">
                  <wp:posOffset>365760</wp:posOffset>
                </wp:positionH>
                <wp:positionV relativeFrom="page">
                  <wp:posOffset>1059181</wp:posOffset>
                </wp:positionV>
                <wp:extent cx="3345180" cy="6050280"/>
                <wp:effectExtent l="0" t="0" r="0" b="7620"/>
                <wp:wrapThrough wrapText="bothSides">
                  <wp:wrapPolygon edited="0">
                    <wp:start x="246" y="0"/>
                    <wp:lineTo x="246" y="21559"/>
                    <wp:lineTo x="21157" y="21559"/>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60502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B7FFC4B" w14:textId="77777777" w:rsidR="009575E3" w:rsidRDefault="009575E3" w:rsidP="009575E3">
                            <w:pPr>
                              <w:pStyle w:val="Balk2"/>
                            </w:pPr>
                            <w:r>
                              <w:t>CONCLUSION</w:t>
                            </w:r>
                          </w:p>
                          <w:p w14:paraId="77FEBAC2" w14:textId="77777777" w:rsidR="009575E3" w:rsidRDefault="009575E3" w:rsidP="009575E3">
                            <w:pPr>
                              <w:pStyle w:val="NormalWeb"/>
                            </w:pPr>
                            <w:r>
                              <w:t>The Industrial Accelerator Act could help the EU strengthen its industry. However, protecting European production should not mean creating unnecessary problems for existing trade partners.</w:t>
                            </w:r>
                          </w:p>
                          <w:p w14:paraId="024FABE0" w14:textId="77777777" w:rsidR="009575E3" w:rsidRDefault="009575E3" w:rsidP="009575E3">
                            <w:pPr>
                              <w:pStyle w:val="NormalWeb"/>
                            </w:pPr>
                            <w:r>
                              <w:t>Türkiye already has a close economic relationship with the EU through the Customs Union. Clearer rules, less paperwork and fairer public procurement could help both sides continue working together.</w:t>
                            </w:r>
                          </w:p>
                          <w:p w14:paraId="45816C8B" w14:textId="36575A99" w:rsidR="009575E3" w:rsidRDefault="009575E3" w:rsidP="009575E3">
                            <w:pPr>
                              <w:pStyle w:val="NormalWeb"/>
                            </w:pPr>
                            <w:r>
                              <w:t>In my view, the EU should make its industry more competitive without ignoring the economic relationships it has already built.</w:t>
                            </w:r>
                          </w:p>
                          <w:p w14:paraId="31FAB37A" w14:textId="77777777" w:rsidR="00132262" w:rsidRDefault="00132262" w:rsidP="00132262">
                            <w:pPr>
                              <w:pStyle w:val="Balk2"/>
                            </w:pPr>
                            <w:r>
                              <w:t>REFERENCES</w:t>
                            </w:r>
                          </w:p>
                          <w:p w14:paraId="79C42077" w14:textId="77777777" w:rsidR="00132262" w:rsidRDefault="00132262" w:rsidP="00132262">
                            <w:pPr>
                              <w:pStyle w:val="NormalWeb"/>
                            </w:pPr>
                            <w:r>
                              <w:t xml:space="preserve">Anadolu Ajansı. (2026, October 12). </w:t>
                            </w:r>
                            <w:r>
                              <w:rPr>
                                <w:rStyle w:val="Vurgu"/>
                              </w:rPr>
                              <w:t>Türkiye-AB ticaretinde Brüksel mesaisi: Gümrük Birliği ve yeni sanayi politikaları masaya yatırılıyor.</w:t>
                            </w:r>
                            <w:r>
                              <w:t xml:space="preserve"> Yeni Şafak. </w:t>
                            </w:r>
                            <w:hyperlink r:id="rId10" w:history="1">
                              <w:r>
                                <w:rPr>
                                  <w:rStyle w:val="Kpr"/>
                                </w:rPr>
                                <w:t>https://www.yenisafak.com/ekonomi/turkiye-ab-ticaretinde-bruksel-mesaisi-gumruk-birligi-ve-yeni-sanayi-politikalari-masaya-yatiriliyor-4863595</w:t>
                              </w:r>
                            </w:hyperlink>
                          </w:p>
                          <w:p w14:paraId="503B6291" w14:textId="77777777" w:rsidR="00132262" w:rsidRDefault="00132262" w:rsidP="009575E3">
                            <w:pPr>
                              <w:pStyle w:val="NormalWeb"/>
                            </w:pPr>
                          </w:p>
                          <w:p w14:paraId="2DFC46BB" w14:textId="77777777" w:rsidR="00131FB7" w:rsidRPr="006A3311" w:rsidRDefault="00131FB7" w:rsidP="009575E3">
                            <w:pPr>
                              <w:rPr>
                                <w:noProof/>
                                <w:lang w:val="fr-FR" w:eastAsia="fr-FR"/>
                              </w:rPr>
                            </w:pPr>
                          </w:p>
                          <w:p w14:paraId="4232313A"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0" type="#_x0000_t202" style="position:absolute;left:0;text-align:left;margin-left:28.8pt;margin-top:83.4pt;width:263.4pt;height:476.4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" filled="f" stroked="f">
                <v:textbox>
                  <w:txbxContent>
                    <w:p w14:paraId="7B7FFC4B" w14:textId="77777777" w:rsidR="009575E3" w:rsidRDefault="009575E3" w:rsidP="009575E3">
                      <w:pPr>
                        <w:pStyle w:val="Balk2"/>
                      </w:pPr>
                      <w:r>
                        <w:t>CONCLUSION</w:t>
                      </w:r>
                    </w:p>
                    <w:p w14:paraId="77FEBAC2" w14:textId="77777777" w:rsidR="009575E3" w:rsidRDefault="009575E3" w:rsidP="009575E3">
                      <w:pPr>
                        <w:pStyle w:val="NormalWeb"/>
                      </w:pPr>
                      <w:r>
                        <w:t>The Industrial Accelerator Act could help the EU strengthen its industry. However, protecting European production should not mean creating unnecessary problems for existing trade partners.</w:t>
                      </w:r>
                    </w:p>
                    <w:p w14:paraId="024FABE0" w14:textId="77777777" w:rsidR="009575E3" w:rsidRDefault="009575E3" w:rsidP="009575E3">
                      <w:pPr>
                        <w:pStyle w:val="NormalWeb"/>
                      </w:pPr>
                      <w:r>
                        <w:t>Türkiye already has a close economic relationship with the EU through the Customs Union. Clearer rules, less paperwork and fairer public procurement could help both sides continue working together.</w:t>
                      </w:r>
                    </w:p>
                    <w:p w14:paraId="45816C8B" w14:textId="36575A99" w:rsidR="009575E3" w:rsidRDefault="009575E3" w:rsidP="009575E3">
                      <w:pPr>
                        <w:pStyle w:val="NormalWeb"/>
                      </w:pPr>
                      <w:r>
                        <w:t>In my view, the EU should make its industry more competitive without ignoring the economic relationships it has already built.</w:t>
                      </w:r>
                    </w:p>
                    <w:p w14:paraId="31FAB37A" w14:textId="77777777" w:rsidR="00132262" w:rsidRDefault="00132262" w:rsidP="00132262">
                      <w:pPr>
                        <w:pStyle w:val="Balk2"/>
                      </w:pPr>
                      <w:r>
                        <w:t>REFERENCES</w:t>
                      </w:r>
                    </w:p>
                    <w:p w14:paraId="79C42077" w14:textId="77777777" w:rsidR="00132262" w:rsidRDefault="00132262" w:rsidP="00132262">
                      <w:pPr>
                        <w:pStyle w:val="NormalWeb"/>
                      </w:pPr>
                      <w:r>
                        <w:t xml:space="preserve">Anadolu Ajansı. (2026, October 12). </w:t>
                      </w:r>
                      <w:r>
                        <w:rPr>
                          <w:rStyle w:val="Vurgu"/>
                        </w:rPr>
                        <w:t>Türkiye-AB ticaretinde Brüksel mesaisi: Gümrük Birliği ve yeni sanayi politikaları masaya yatırılıyor.</w:t>
                      </w:r>
                      <w:r>
                        <w:t xml:space="preserve"> Yeni Şafak. </w:t>
                      </w:r>
                      <w:hyperlink r:id="rId11" w:history="1">
                        <w:r>
                          <w:rPr>
                            <w:rStyle w:val="Kpr"/>
                          </w:rPr>
                          <w:t>https://www.yenisafak.com/ekonomi/turkiye-ab-ticaretinde-bruksel-mesaisi-gumruk-birligi-ve-yeni-sanayi-politikalari-masaya-yatiriliyor-4863595</w:t>
                        </w:r>
                      </w:hyperlink>
                    </w:p>
                    <w:p w14:paraId="503B6291" w14:textId="77777777" w:rsidR="00132262" w:rsidRDefault="00132262" w:rsidP="009575E3">
                      <w:pPr>
                        <w:pStyle w:val="NormalWeb"/>
                      </w:pPr>
                    </w:p>
                    <w:p w14:paraId="2DFC46BB" w14:textId="77777777" w:rsidR="00131FB7" w:rsidRPr="006A3311" w:rsidRDefault="00131FB7" w:rsidP="009575E3">
                      <w:pPr>
                        <w:rPr>
                          <w:noProof/>
                          <w:lang w:val="fr-FR" w:eastAsia="fr-FR"/>
                        </w:rPr>
                      </w:pPr>
                    </w:p>
                    <w:p w14:paraId="4232313A"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132262" w:rsidRPr="00417D02">
        <w:rPr>
          <w:b/>
          <w:bCs/>
          <w:noProof/>
          <w:lang w:val="tr-TR" w:eastAsia="tr-TR"/>
        </w:rPr>
        <mc:AlternateContent>
          <mc:Choice Requires="wps">
            <w:drawing>
              <wp:anchor distT="0" distB="0" distL="114300" distR="114300" simplePos="0" relativeHeight="251703351" behindDoc="0" locked="0" layoutInCell="1" allowOverlap="1" wp14:anchorId="7875FE8D" wp14:editId="414AE341">
                <wp:simplePos x="0" y="0"/>
                <wp:positionH relativeFrom="page">
                  <wp:posOffset>4015740</wp:posOffset>
                </wp:positionH>
                <wp:positionV relativeFrom="margin">
                  <wp:align>top</wp:align>
                </wp:positionV>
                <wp:extent cx="3282315" cy="7437120"/>
                <wp:effectExtent l="0" t="0" r="0" b="11430"/>
                <wp:wrapTight wrapText="bothSides">
                  <wp:wrapPolygon edited="0">
                    <wp:start x="251" y="0"/>
                    <wp:lineTo x="251" y="21578"/>
                    <wp:lineTo x="21186" y="21578"/>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74371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191DF9E" w14:textId="77777777" w:rsidR="009575E3" w:rsidRDefault="009575E3" w:rsidP="009575E3">
                            <w:pPr>
                              <w:pStyle w:val="NormalWeb"/>
                            </w:pPr>
                            <w:r>
                              <w:t xml:space="preserve">European Commission. (2026a, March 4). </w:t>
                            </w:r>
                            <w:r>
                              <w:rPr>
                                <w:rStyle w:val="Vurgu"/>
                              </w:rPr>
                              <w:t>Proposal for a regulation of the European Parliament and of the Council establishing a framework of measures for the acceleration of industrial capacity and decarbonisation in strategic sectors (COM(2026) 100 final).</w:t>
                            </w:r>
                            <w:r>
                              <w:t xml:space="preserve"> </w:t>
                            </w:r>
                            <w:hyperlink r:id="rId12" w:history="1">
                              <w:r>
                                <w:rPr>
                                  <w:rStyle w:val="Kpr"/>
                                </w:rPr>
                                <w:t>https://eur-lex.europa.eu/legal-content/EN/TXT/?uri=CELEX:52026PC0100</w:t>
                              </w:r>
                            </w:hyperlink>
                          </w:p>
                          <w:p w14:paraId="043C92EF" w14:textId="77777777" w:rsidR="009575E3" w:rsidRDefault="009575E3" w:rsidP="009575E3">
                            <w:pPr>
                              <w:pStyle w:val="NormalWeb"/>
                            </w:pPr>
                            <w:r>
                              <w:t xml:space="preserve">European Commission. (2026b, April 24). </w:t>
                            </w:r>
                            <w:r>
                              <w:rPr>
                                <w:rStyle w:val="Vurgu"/>
                              </w:rPr>
                              <w:t>Answer given by Executive Vice-President Séjourné on behalf of the European Commission (E-000926/2026).</w:t>
                            </w:r>
                            <w:r>
                              <w:t xml:space="preserve"> European Parliament. </w:t>
                            </w:r>
                            <w:hyperlink r:id="rId13" w:history="1">
                              <w:r>
                                <w:rPr>
                                  <w:rStyle w:val="Kpr"/>
                                </w:rPr>
                                <w:t>https://www.europarl.europa.eu/doceo/document/E-10-2026-000926-ASW_EN.pdf</w:t>
                              </w:r>
                            </w:hyperlink>
                          </w:p>
                          <w:p w14:paraId="22DD88E8" w14:textId="77777777" w:rsidR="009575E3" w:rsidRDefault="009575E3" w:rsidP="009575E3">
                            <w:pPr>
                              <w:pStyle w:val="NormalWeb"/>
                            </w:pPr>
                            <w:r>
                              <w:t xml:space="preserve">Özalp, G. (2026, October 13). </w:t>
                            </w:r>
                            <w:r>
                              <w:rPr>
                                <w:rStyle w:val="Vurgu"/>
                              </w:rPr>
                              <w:t>Türkiye-AB: Gümrük birliğinin güncellenmesi ve sanayi müzakerelerinde son durum ne?</w:t>
                            </w:r>
                            <w:r>
                              <w:t xml:space="preserve"> BBC Türkçe. </w:t>
                            </w:r>
                            <w:hyperlink r:id="rId14" w:history="1">
                              <w:r>
                                <w:rPr>
                                  <w:rStyle w:val="Kpr"/>
                                </w:rPr>
                                <w:t>https://www.bbc.com/turkce/articles/cqp8gj9ljpl5o</w:t>
                              </w:r>
                            </w:hyperlink>
                          </w:p>
                          <w:p w14:paraId="27D9FAF5" w14:textId="77777777" w:rsidR="009575E3" w:rsidRDefault="009575E3" w:rsidP="009575E3">
                            <w:pPr>
                              <w:pStyle w:val="NormalWeb"/>
                            </w:pPr>
                            <w:r>
                              <w:t xml:space="preserve">SMEunited. (2026, July). </w:t>
                            </w:r>
                            <w:r>
                              <w:rPr>
                                <w:rStyle w:val="Vurgu"/>
                              </w:rPr>
                              <w:t>SME priorities on the Industrial Accelerator Act – IAA</w:t>
                            </w:r>
                            <w:r>
                              <w:t xml:space="preserve"> [Position paper]. </w:t>
                            </w:r>
                            <w:hyperlink r:id="rId15" w:history="1">
                              <w:r>
                                <w:rPr>
                                  <w:rStyle w:val="Kpr"/>
                                </w:rPr>
                                <w:t>https://www.smeunited.eu/publications/sme-priorities-on-the-industrial-accelerator-act-iaa</w:t>
                              </w:r>
                            </w:hyperlink>
                          </w:p>
                          <w:p w14:paraId="707D5833" w14:textId="662E4A8C" w:rsidR="009575E3" w:rsidRDefault="009575E3" w:rsidP="009575E3">
                            <w:pPr>
                              <w:pStyle w:val="NormalWeb"/>
                            </w:pPr>
                            <w:r>
                              <w:t xml:space="preserve">T.C. Ticaret Bakanlığı. (2026, September 29). </w:t>
                            </w:r>
                            <w:r>
                              <w:rPr>
                                <w:rStyle w:val="Vurgu"/>
                              </w:rPr>
                              <w:t>Ticaret Bakanı Ömer Bolat: AB'nin yeni sanayi politikaları, Gümrük Birliği'nin işleyişiyle uyumlu olmalı.</w:t>
                            </w:r>
                            <w:r>
                              <w:t xml:space="preserve"> </w:t>
                            </w:r>
                            <w:hyperlink r:id="rId16" w:history="1">
                              <w:r>
                                <w:rPr>
                                  <w:rStyle w:val="Kpr"/>
                                </w:rPr>
                                <w:t>https://ticaret.gov.tr/haberler/ticaret-bakani-omer-bolat-abnin-yeni-sanayi-politikalari-gumruk-birliginin-isleyisiyle-uyumlu-olmali</w:t>
                              </w:r>
                            </w:hyperlink>
                          </w:p>
                          <w:p w14:paraId="6335BECF"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1" type="#_x0000_t202" style="position:absolute;left:0;text-align:left;margin-left:316.2pt;margin-top:0;width:258.45pt;height:585.6pt;z-index:251703351;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" filled="f" stroked="f">
                <v:textbox inset=",0,,0">
                  <w:txbxContent>
                    <w:p w14:paraId="7191DF9E" w14:textId="77777777" w:rsidR="009575E3" w:rsidRDefault="009575E3" w:rsidP="009575E3">
                      <w:pPr>
                        <w:pStyle w:val="NormalWeb"/>
                      </w:pPr>
                      <w:r>
                        <w:t xml:space="preserve">European Commission. (2026a, March 4). </w:t>
                      </w:r>
                      <w:r>
                        <w:rPr>
                          <w:rStyle w:val="Vurgu"/>
                        </w:rPr>
                        <w:t>Proposal for a regulation of the European Parliament and of the Council establishing a framework of measures for the acceleration of industrial capacity and decarbonisation in strategic sectors (COM(2026) 100 final).</w:t>
                      </w:r>
                      <w:r>
                        <w:t xml:space="preserve"> </w:t>
                      </w:r>
                      <w:hyperlink r:id="rId17" w:history="1">
                        <w:r>
                          <w:rPr>
                            <w:rStyle w:val="Kpr"/>
                          </w:rPr>
                          <w:t>https://eur-lex.europa.eu/legal-content/EN/TXT/?uri=CELEX:52026PC0100</w:t>
                        </w:r>
                      </w:hyperlink>
                    </w:p>
                    <w:p w14:paraId="043C92EF" w14:textId="77777777" w:rsidR="009575E3" w:rsidRDefault="009575E3" w:rsidP="009575E3">
                      <w:pPr>
                        <w:pStyle w:val="NormalWeb"/>
                      </w:pPr>
                      <w:r>
                        <w:t xml:space="preserve">European Commission. (2026b, April 24). </w:t>
                      </w:r>
                      <w:r>
                        <w:rPr>
                          <w:rStyle w:val="Vurgu"/>
                        </w:rPr>
                        <w:t>Answer given by Executive Vice-President Séjourné on behalf of the European Commission (E-000926/2026).</w:t>
                      </w:r>
                      <w:r>
                        <w:t xml:space="preserve"> European Parliament. </w:t>
                      </w:r>
                      <w:hyperlink r:id="rId18" w:history="1">
                        <w:r>
                          <w:rPr>
                            <w:rStyle w:val="Kpr"/>
                          </w:rPr>
                          <w:t>https://www.europarl.europa.eu/doceo/document/E-10-2026-000926-ASW_EN.pdf</w:t>
                        </w:r>
                      </w:hyperlink>
                    </w:p>
                    <w:p w14:paraId="22DD88E8" w14:textId="77777777" w:rsidR="009575E3" w:rsidRDefault="009575E3" w:rsidP="009575E3">
                      <w:pPr>
                        <w:pStyle w:val="NormalWeb"/>
                      </w:pPr>
                      <w:r>
                        <w:t xml:space="preserve">Özalp, G. (2026, October 13). </w:t>
                      </w:r>
                      <w:r>
                        <w:rPr>
                          <w:rStyle w:val="Vurgu"/>
                        </w:rPr>
                        <w:t>Türkiye-AB: Gümrük birliğinin güncellenmesi ve sanayi müzakerelerinde son durum ne?</w:t>
                      </w:r>
                      <w:r>
                        <w:t xml:space="preserve"> BBC Türkçe. </w:t>
                      </w:r>
                      <w:hyperlink r:id="rId19" w:history="1">
                        <w:r>
                          <w:rPr>
                            <w:rStyle w:val="Kpr"/>
                          </w:rPr>
                          <w:t>https://www.bbc.com/turkce/articles/cqp8gj9ljpl5o</w:t>
                        </w:r>
                      </w:hyperlink>
                    </w:p>
                    <w:p w14:paraId="27D9FAF5" w14:textId="77777777" w:rsidR="009575E3" w:rsidRDefault="009575E3" w:rsidP="009575E3">
                      <w:pPr>
                        <w:pStyle w:val="NormalWeb"/>
                      </w:pPr>
                      <w:r>
                        <w:t xml:space="preserve">SMEunited. (2026, July). </w:t>
                      </w:r>
                      <w:r>
                        <w:rPr>
                          <w:rStyle w:val="Vurgu"/>
                        </w:rPr>
                        <w:t>SME priorities on the Industrial Accelerator Act – IAA</w:t>
                      </w:r>
                      <w:r>
                        <w:t xml:space="preserve"> [Position paper]. </w:t>
                      </w:r>
                      <w:hyperlink r:id="rId20" w:history="1">
                        <w:r>
                          <w:rPr>
                            <w:rStyle w:val="Kpr"/>
                          </w:rPr>
                          <w:t>https://www.smeunited.eu/publications/sme-priorities-on-the-industrial-accelerator-act-iaa</w:t>
                        </w:r>
                      </w:hyperlink>
                    </w:p>
                    <w:p w14:paraId="707D5833" w14:textId="662E4A8C" w:rsidR="009575E3" w:rsidRDefault="009575E3" w:rsidP="009575E3">
                      <w:pPr>
                        <w:pStyle w:val="NormalWeb"/>
                      </w:pPr>
                      <w:r>
                        <w:t xml:space="preserve">T.C. Ticaret Bakanlığı. (2026, September 29). </w:t>
                      </w:r>
                      <w:r>
                        <w:rPr>
                          <w:rStyle w:val="Vurgu"/>
                        </w:rPr>
                        <w:t>Ticaret Bakanı Ömer Bolat: AB'nin yeni sanayi politikaları, Gümrük Birliği'nin işleyişiyle uyumlu olmalı.</w:t>
                      </w:r>
                      <w:r>
                        <w:t xml:space="preserve"> </w:t>
                      </w:r>
                      <w:hyperlink r:id="rId21" w:history="1">
                        <w:r>
                          <w:rPr>
                            <w:rStyle w:val="Kpr"/>
                          </w:rPr>
                          <w:t>https://ticaret.gov.tr/haberler/ticaret-bakani-omer-bolat-abnin-yeni-sanayi-politikalari-gumruk-birliginin-isleyisiyle-uyumlu-olmali</w:t>
                        </w:r>
                      </w:hyperlink>
                    </w:p>
                    <w:p w14:paraId="6335BECF" w14:textId="77777777" w:rsidR="00131FB7" w:rsidRDefault="00131FB7" w:rsidP="00D73FDD">
                      <w:pPr>
                        <w:pStyle w:val="GvdeMetni"/>
                      </w:pPr>
                    </w:p>
                  </w:txbxContent>
                </v:textbox>
                <w10:wrap type="tight" anchorx="page" anchory="margin"/>
              </v:shape>
            </w:pict>
          </mc:Fallback>
        </mc:AlternateContent>
      </w:r>
      <w:r w:rsidR="007C48FF" w:rsidRPr="00417D02">
        <w:rPr>
          <w:b/>
          <w:bCs/>
          <w:noProof/>
          <w:lang w:val="tr-TR" w:eastAsia="tr-TR"/>
        </w:rPr>
        <mc:AlternateContent>
          <mc:Choice Requires="wps">
            <w:drawing>
              <wp:anchor distT="0" distB="0" distL="114300" distR="114300" simplePos="0" relativeHeight="251709495" behindDoc="0" locked="0" layoutInCell="1" allowOverlap="1" wp14:anchorId="04695C8D" wp14:editId="59103F33">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2D52C66A" w14:textId="54A8BB70"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2"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GbCwIAABEEAAAOAAAAZHJzL2Uyb0RvYy54bWysU9tu2zAMfR+wfxD0vjhusqA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z&#10;2/dSKD5blLfzuzyLAqrzbU8hftDYi7SpJfEoMzrsn0NMbKA6/5LZozXNk7E2B8k+em1J7IEHD0pp&#10;F8t83e56pjvmy2n6Rg9wnp0y5s9UsgsTTK4WritYl+o4TBVHMmNGZ8+dGJ4lSm4MVTxsDsI0LOYi&#10;lUypDTZHVpBw9CW/I950SL+kGNiTtQw/d0BaCvvR8RTuyvk8mfg6oOtgcx2AUwxVyyjFuF3H0fg7&#10;T2bbcaVREYcPPLnWZFFfWZ3mzb7L3Z/eSDL2dZz/en3Jq9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Lz9BmwsCAAAR&#10;BAAADgAAAAAAAAAAAAAAAAAuAgAAZHJzL2Uyb0RvYy54bWxQSwECLQAUAAYACAAAACEA+wbQXt4A&#10;AAAJAQAADwAAAAAAAAAAAAAAAABlBAAAZHJzL2Rvd25yZXYueG1sUEsFBgAAAAAEAAQA8wAAAHAF&#10;AAAAAA==&#10;" fillcolor="#073779 [3204]" stroked="f">
                <v:textbox inset=",7.2pt,,7.2pt">
                  <w:txbxContent>
                    <w:p w14:paraId="2D52C66A" w14:textId="54A8BB70"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 1</w:t>
                      </w:r>
                    </w:p>
                  </w:txbxContent>
                </v:textbox>
                <w10:wrap anchorx="page" anchory="page"/>
              </v:rect>
            </w:pict>
          </mc:Fallback>
        </mc:AlternateContent>
      </w:r>
      <w:r w:rsidR="00BA369F" w:rsidRPr="00417D02">
        <w:rPr>
          <w:b/>
          <w:bCs/>
        </w:rPr>
        <w:br w:type="page"/>
      </w:r>
    </w:p>
    <w:p w14:paraId="776D69C1" w14:textId="77777777" w:rsidR="00417D02" w:rsidRPr="00417D02" w:rsidRDefault="00417D02" w:rsidP="00417D02">
      <w:pPr>
        <w:pStyle w:val="NoteLevel1"/>
        <w:rPr>
          <w:b/>
          <w:bCs/>
        </w:rPr>
      </w:pPr>
      <w:r w:rsidRPr="00417D02">
        <w:rPr>
          <w:b/>
          <w:bCs/>
        </w:rPr>
        <w:lastRenderedPageBreak/>
        <w:t>This Policy Brief has been prepared as part of the participants / students’ assessment in the framework of the EU Politics lecture.</w:t>
      </w:r>
    </w:p>
    <w:p w14:paraId="2CDBD169" w14:textId="08EAABD2" w:rsidR="00004A9C" w:rsidRPr="00417D02" w:rsidRDefault="00417D02" w:rsidP="00417D02">
      <w:pPr>
        <w:pStyle w:val="NoteLevel1"/>
        <w:rPr>
          <w:b/>
          <w:bCs/>
        </w:rPr>
      </w:pPr>
      <w:r w:rsidRPr="00417D02">
        <w:rPr>
          <w:b/>
          <w:bCs/>
        </w:rPr>
        <w:t>The content of this policy brief lies entirely with the author. It does not reflect the official opinion of Çağ University</w:t>
      </w:r>
      <w:r>
        <w:rPr>
          <w:b/>
          <w:bCs/>
        </w:rPr>
        <w:t>.</w:t>
      </w:r>
    </w:p>
    <w:sectPr w:rsidR="00004A9C" w:rsidRPr="00417D02">
      <w:headerReference w:type="first" r:id="rId22"/>
      <w:footerReference w:type="first" r:id="rId23"/>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295F7" w14:textId="77777777" w:rsidR="0043377D" w:rsidRDefault="0043377D">
      <w:pPr>
        <w:spacing w:after="0"/>
      </w:pPr>
      <w:r>
        <w:separator/>
      </w:r>
    </w:p>
  </w:endnote>
  <w:endnote w:type="continuationSeparator" w:id="0">
    <w:p w14:paraId="7D8836D7" w14:textId="77777777" w:rsidR="0043377D" w:rsidRDefault="004337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ight">
    <w:altName w:val="Century Gothic"/>
    <w:charset w:val="4D"/>
    <w:family w:val="swiss"/>
    <w:pitch w:val="variable"/>
    <w:sig w:usb0="00000001"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tr-TR" w:eastAsia="tr-T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B765DE" w14:textId="07843EF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132262">
                            <w:rPr>
                              <w:noProof/>
                              <w:color w:val="073779" w:themeColor="accent1"/>
                            </w:rPr>
                            <w:t>4</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3"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07843EF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132262">
                      <w:rPr>
                        <w:noProof/>
                        <w:color w:val="073779" w:themeColor="accent1"/>
                      </w:rPr>
                      <w:t>4</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9339E" w14:textId="77777777" w:rsidR="0043377D" w:rsidRDefault="0043377D">
      <w:pPr>
        <w:spacing w:after="0"/>
      </w:pPr>
      <w:r>
        <w:separator/>
      </w:r>
    </w:p>
  </w:footnote>
  <w:footnote w:type="continuationSeparator" w:id="0">
    <w:p w14:paraId="5A3465D8" w14:textId="77777777" w:rsidR="0043377D" w:rsidRDefault="004337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74134016">
    <w:abstractNumId w:val="0"/>
  </w:num>
  <w:num w:numId="2" w16cid:durableId="122892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WNTabType_0" w:val="0"/>
    <w:docVar w:name="_WNTabType_1" w:val="1"/>
    <w:docVar w:name="EnableWordNotes" w:val="0"/>
    <w:docVar w:name="OpenInPublishingView" w:val="0"/>
    <w:docVar w:name="ShowStaticGuides" w:val="0"/>
  </w:docVars>
  <w:rsids>
    <w:rsidRoot w:val="00925088"/>
    <w:rsid w:val="00004A9C"/>
    <w:rsid w:val="00131FB7"/>
    <w:rsid w:val="00132262"/>
    <w:rsid w:val="00241B5A"/>
    <w:rsid w:val="00296335"/>
    <w:rsid w:val="002E4BD4"/>
    <w:rsid w:val="00301CC9"/>
    <w:rsid w:val="0033142B"/>
    <w:rsid w:val="00391079"/>
    <w:rsid w:val="003966F3"/>
    <w:rsid w:val="003A7AE5"/>
    <w:rsid w:val="00417D02"/>
    <w:rsid w:val="00427F88"/>
    <w:rsid w:val="0043377D"/>
    <w:rsid w:val="00443E01"/>
    <w:rsid w:val="004944E1"/>
    <w:rsid w:val="004F5941"/>
    <w:rsid w:val="005468D6"/>
    <w:rsid w:val="00562B06"/>
    <w:rsid w:val="005A75E3"/>
    <w:rsid w:val="005C1E5F"/>
    <w:rsid w:val="005C6004"/>
    <w:rsid w:val="006C0E3E"/>
    <w:rsid w:val="00755DEB"/>
    <w:rsid w:val="00756340"/>
    <w:rsid w:val="00767F1D"/>
    <w:rsid w:val="007A443E"/>
    <w:rsid w:val="007C48FF"/>
    <w:rsid w:val="00835ED0"/>
    <w:rsid w:val="0085550D"/>
    <w:rsid w:val="008732E0"/>
    <w:rsid w:val="008B7D71"/>
    <w:rsid w:val="008C5240"/>
    <w:rsid w:val="008E74E4"/>
    <w:rsid w:val="008F41E2"/>
    <w:rsid w:val="009144BE"/>
    <w:rsid w:val="00925088"/>
    <w:rsid w:val="009575E3"/>
    <w:rsid w:val="00A064B5"/>
    <w:rsid w:val="00A542AD"/>
    <w:rsid w:val="00AB299A"/>
    <w:rsid w:val="00B3683A"/>
    <w:rsid w:val="00BA369F"/>
    <w:rsid w:val="00C34D29"/>
    <w:rsid w:val="00D73FDD"/>
    <w:rsid w:val="00D80EB8"/>
    <w:rsid w:val="00DF074F"/>
    <w:rsid w:val="00EC1FEF"/>
    <w:rsid w:val="00F614E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NormalWeb">
    <w:name w:val="Normal (Web)"/>
    <w:basedOn w:val="Normal"/>
    <w:uiPriority w:val="99"/>
    <w:unhideWhenUsed/>
    <w:rsid w:val="00DF074F"/>
    <w:pPr>
      <w:spacing w:before="100" w:beforeAutospacing="1" w:after="100" w:afterAutospacing="1"/>
    </w:pPr>
    <w:rPr>
      <w:rFonts w:ascii="Times New Roman" w:eastAsia="Times New Roman" w:hAnsi="Times New Roman" w:cs="Times New Roman"/>
      <w:lang w:val="tr-TR" w:eastAsia="tr-TR"/>
    </w:rPr>
  </w:style>
  <w:style w:type="character" w:styleId="Gl">
    <w:name w:val="Strong"/>
    <w:basedOn w:val="VarsaylanParagrafYazTipi"/>
    <w:uiPriority w:val="22"/>
    <w:qFormat/>
    <w:rsid w:val="00DF074F"/>
    <w:rPr>
      <w:b/>
      <w:bCs/>
    </w:rPr>
  </w:style>
  <w:style w:type="character" w:styleId="Vurgu">
    <w:name w:val="Emphasis"/>
    <w:basedOn w:val="VarsaylanParagrafYazTipi"/>
    <w:uiPriority w:val="20"/>
    <w:qFormat/>
    <w:rsid w:val="009575E3"/>
    <w:rPr>
      <w:i/>
      <w:iCs/>
    </w:rPr>
  </w:style>
  <w:style w:type="character" w:styleId="Kpr">
    <w:name w:val="Hyperlink"/>
    <w:basedOn w:val="VarsaylanParagrafYazTipi"/>
    <w:uiPriority w:val="99"/>
    <w:semiHidden/>
    <w:unhideWhenUsed/>
    <w:rsid w:val="009575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38093">
      <w:bodyDiv w:val="1"/>
      <w:marLeft w:val="0"/>
      <w:marRight w:val="0"/>
      <w:marTop w:val="0"/>
      <w:marBottom w:val="0"/>
      <w:divBdr>
        <w:top w:val="none" w:sz="0" w:space="0" w:color="auto"/>
        <w:left w:val="none" w:sz="0" w:space="0" w:color="auto"/>
        <w:bottom w:val="none" w:sz="0" w:space="0" w:color="auto"/>
        <w:right w:val="none" w:sz="0" w:space="0" w:color="auto"/>
      </w:divBdr>
    </w:div>
    <w:div w:id="108166305">
      <w:bodyDiv w:val="1"/>
      <w:marLeft w:val="0"/>
      <w:marRight w:val="0"/>
      <w:marTop w:val="0"/>
      <w:marBottom w:val="0"/>
      <w:divBdr>
        <w:top w:val="none" w:sz="0" w:space="0" w:color="auto"/>
        <w:left w:val="none" w:sz="0" w:space="0" w:color="auto"/>
        <w:bottom w:val="none" w:sz="0" w:space="0" w:color="auto"/>
        <w:right w:val="none" w:sz="0" w:space="0" w:color="auto"/>
      </w:divBdr>
    </w:div>
    <w:div w:id="145050377">
      <w:bodyDiv w:val="1"/>
      <w:marLeft w:val="0"/>
      <w:marRight w:val="0"/>
      <w:marTop w:val="0"/>
      <w:marBottom w:val="0"/>
      <w:divBdr>
        <w:top w:val="none" w:sz="0" w:space="0" w:color="auto"/>
        <w:left w:val="none" w:sz="0" w:space="0" w:color="auto"/>
        <w:bottom w:val="none" w:sz="0" w:space="0" w:color="auto"/>
        <w:right w:val="none" w:sz="0" w:space="0" w:color="auto"/>
      </w:divBdr>
    </w:div>
    <w:div w:id="228226393">
      <w:bodyDiv w:val="1"/>
      <w:marLeft w:val="0"/>
      <w:marRight w:val="0"/>
      <w:marTop w:val="0"/>
      <w:marBottom w:val="0"/>
      <w:divBdr>
        <w:top w:val="none" w:sz="0" w:space="0" w:color="auto"/>
        <w:left w:val="none" w:sz="0" w:space="0" w:color="auto"/>
        <w:bottom w:val="none" w:sz="0" w:space="0" w:color="auto"/>
        <w:right w:val="none" w:sz="0" w:space="0" w:color="auto"/>
      </w:divBdr>
    </w:div>
    <w:div w:id="249896897">
      <w:bodyDiv w:val="1"/>
      <w:marLeft w:val="0"/>
      <w:marRight w:val="0"/>
      <w:marTop w:val="0"/>
      <w:marBottom w:val="0"/>
      <w:divBdr>
        <w:top w:val="none" w:sz="0" w:space="0" w:color="auto"/>
        <w:left w:val="none" w:sz="0" w:space="0" w:color="auto"/>
        <w:bottom w:val="none" w:sz="0" w:space="0" w:color="auto"/>
        <w:right w:val="none" w:sz="0" w:space="0" w:color="auto"/>
      </w:divBdr>
    </w:div>
    <w:div w:id="430047523">
      <w:bodyDiv w:val="1"/>
      <w:marLeft w:val="0"/>
      <w:marRight w:val="0"/>
      <w:marTop w:val="0"/>
      <w:marBottom w:val="0"/>
      <w:divBdr>
        <w:top w:val="none" w:sz="0" w:space="0" w:color="auto"/>
        <w:left w:val="none" w:sz="0" w:space="0" w:color="auto"/>
        <w:bottom w:val="none" w:sz="0" w:space="0" w:color="auto"/>
        <w:right w:val="none" w:sz="0" w:space="0" w:color="auto"/>
      </w:divBdr>
    </w:div>
    <w:div w:id="554047927">
      <w:bodyDiv w:val="1"/>
      <w:marLeft w:val="0"/>
      <w:marRight w:val="0"/>
      <w:marTop w:val="0"/>
      <w:marBottom w:val="0"/>
      <w:divBdr>
        <w:top w:val="none" w:sz="0" w:space="0" w:color="auto"/>
        <w:left w:val="none" w:sz="0" w:space="0" w:color="auto"/>
        <w:bottom w:val="none" w:sz="0" w:space="0" w:color="auto"/>
        <w:right w:val="none" w:sz="0" w:space="0" w:color="auto"/>
      </w:divBdr>
    </w:div>
    <w:div w:id="559559932">
      <w:bodyDiv w:val="1"/>
      <w:marLeft w:val="0"/>
      <w:marRight w:val="0"/>
      <w:marTop w:val="0"/>
      <w:marBottom w:val="0"/>
      <w:divBdr>
        <w:top w:val="none" w:sz="0" w:space="0" w:color="auto"/>
        <w:left w:val="none" w:sz="0" w:space="0" w:color="auto"/>
        <w:bottom w:val="none" w:sz="0" w:space="0" w:color="auto"/>
        <w:right w:val="none" w:sz="0" w:space="0" w:color="auto"/>
      </w:divBdr>
    </w:div>
    <w:div w:id="1043558813">
      <w:bodyDiv w:val="1"/>
      <w:marLeft w:val="0"/>
      <w:marRight w:val="0"/>
      <w:marTop w:val="0"/>
      <w:marBottom w:val="0"/>
      <w:divBdr>
        <w:top w:val="none" w:sz="0" w:space="0" w:color="auto"/>
        <w:left w:val="none" w:sz="0" w:space="0" w:color="auto"/>
        <w:bottom w:val="none" w:sz="0" w:space="0" w:color="auto"/>
        <w:right w:val="none" w:sz="0" w:space="0" w:color="auto"/>
      </w:divBdr>
    </w:div>
    <w:div w:id="1179660572">
      <w:bodyDiv w:val="1"/>
      <w:marLeft w:val="0"/>
      <w:marRight w:val="0"/>
      <w:marTop w:val="0"/>
      <w:marBottom w:val="0"/>
      <w:divBdr>
        <w:top w:val="none" w:sz="0" w:space="0" w:color="auto"/>
        <w:left w:val="none" w:sz="0" w:space="0" w:color="auto"/>
        <w:bottom w:val="none" w:sz="0" w:space="0" w:color="auto"/>
        <w:right w:val="none" w:sz="0" w:space="0" w:color="auto"/>
      </w:divBdr>
    </w:div>
    <w:div w:id="1342466673">
      <w:bodyDiv w:val="1"/>
      <w:marLeft w:val="0"/>
      <w:marRight w:val="0"/>
      <w:marTop w:val="0"/>
      <w:marBottom w:val="0"/>
      <w:divBdr>
        <w:top w:val="none" w:sz="0" w:space="0" w:color="auto"/>
        <w:left w:val="none" w:sz="0" w:space="0" w:color="auto"/>
        <w:bottom w:val="none" w:sz="0" w:space="0" w:color="auto"/>
        <w:right w:val="none" w:sz="0" w:space="0" w:color="auto"/>
      </w:divBdr>
    </w:div>
    <w:div w:id="1477986817">
      <w:bodyDiv w:val="1"/>
      <w:marLeft w:val="0"/>
      <w:marRight w:val="0"/>
      <w:marTop w:val="0"/>
      <w:marBottom w:val="0"/>
      <w:divBdr>
        <w:top w:val="none" w:sz="0" w:space="0" w:color="auto"/>
        <w:left w:val="none" w:sz="0" w:space="0" w:color="auto"/>
        <w:bottom w:val="none" w:sz="0" w:space="0" w:color="auto"/>
        <w:right w:val="none" w:sz="0" w:space="0" w:color="auto"/>
      </w:divBdr>
    </w:div>
    <w:div w:id="1716388211">
      <w:bodyDiv w:val="1"/>
      <w:marLeft w:val="0"/>
      <w:marRight w:val="0"/>
      <w:marTop w:val="0"/>
      <w:marBottom w:val="0"/>
      <w:divBdr>
        <w:top w:val="none" w:sz="0" w:space="0" w:color="auto"/>
        <w:left w:val="none" w:sz="0" w:space="0" w:color="auto"/>
        <w:bottom w:val="none" w:sz="0" w:space="0" w:color="auto"/>
        <w:right w:val="none" w:sz="0" w:space="0" w:color="auto"/>
      </w:divBdr>
    </w:div>
    <w:div w:id="1902015377">
      <w:bodyDiv w:val="1"/>
      <w:marLeft w:val="0"/>
      <w:marRight w:val="0"/>
      <w:marTop w:val="0"/>
      <w:marBottom w:val="0"/>
      <w:divBdr>
        <w:top w:val="none" w:sz="0" w:space="0" w:color="auto"/>
        <w:left w:val="none" w:sz="0" w:space="0" w:color="auto"/>
        <w:bottom w:val="none" w:sz="0" w:space="0" w:color="auto"/>
        <w:right w:val="none" w:sz="0" w:space="0" w:color="auto"/>
      </w:divBdr>
    </w:div>
    <w:div w:id="1985038872">
      <w:bodyDiv w:val="1"/>
      <w:marLeft w:val="0"/>
      <w:marRight w:val="0"/>
      <w:marTop w:val="0"/>
      <w:marBottom w:val="0"/>
      <w:divBdr>
        <w:top w:val="none" w:sz="0" w:space="0" w:color="auto"/>
        <w:left w:val="none" w:sz="0" w:space="0" w:color="auto"/>
        <w:bottom w:val="none" w:sz="0" w:space="0" w:color="auto"/>
        <w:right w:val="none" w:sz="0" w:space="0" w:color="auto"/>
      </w:divBdr>
    </w:div>
    <w:div w:id="20904931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europarl.europa.eu/doceo/document/E-10-2026-000926-ASW_EN.pdf" TargetMode="External"/><Relationship Id="rId18" Type="http://schemas.openxmlformats.org/officeDocument/2006/relationships/hyperlink" Target="https://www.europarl.europa.eu/doceo/document/E-10-2026-000926-ASW_EN.pdf" TargetMode="External"/><Relationship Id="rId3" Type="http://schemas.openxmlformats.org/officeDocument/2006/relationships/styles" Target="styles.xml"/><Relationship Id="rId21" Type="http://schemas.openxmlformats.org/officeDocument/2006/relationships/hyperlink" Target="https://ticaret.gov.tr/haberler/ticaret-bakani-omer-bolat-abnin-yeni-sanayi-politikalari-gumruk-birliginin-isleyisiyle-uyumlu-olmali" TargetMode="External"/><Relationship Id="rId7" Type="http://schemas.openxmlformats.org/officeDocument/2006/relationships/endnotes" Target="endnotes.xml"/><Relationship Id="rId12" Type="http://schemas.openxmlformats.org/officeDocument/2006/relationships/hyperlink" Target="https://eur-lex.europa.eu/legal-content/EN/TXT/?uri=CELEX:52026PC0100" TargetMode="External"/><Relationship Id="rId17" Type="http://schemas.openxmlformats.org/officeDocument/2006/relationships/hyperlink" Target="https://eur-lex.europa.eu/legal-content/EN/TXT/?uri=CELEX:52026PC010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icaret.gov.tr/haberler/ticaret-bakani-omer-bolat-abnin-yeni-sanayi-politikalari-gumruk-birliginin-isleyisiyle-uyumlu-olmali" TargetMode="External"/><Relationship Id="rId20" Type="http://schemas.openxmlformats.org/officeDocument/2006/relationships/hyperlink" Target="https://www.smeunited.eu/publications/sme-priorities-on-the-industrial-accelerator-act-ia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enisafak.com/ekonomi/turkiye-ab-ticaretinde-bruksel-mesaisi-gumruk-birligi-ve-yeni-sanayi-politikalari-masaya-yatiriliyor-486359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meunited.eu/publications/sme-priorities-on-the-industrial-accelerator-act-iaa" TargetMode="External"/><Relationship Id="rId23" Type="http://schemas.openxmlformats.org/officeDocument/2006/relationships/footer" Target="footer2.xml"/><Relationship Id="rId10" Type="http://schemas.openxmlformats.org/officeDocument/2006/relationships/hyperlink" Target="https://www.yenisafak.com/ekonomi/turkiye-ab-ticaretinde-bruksel-mesaisi-gumruk-birligi-ve-yeni-sanayi-politikalari-masaya-yatiriliyor-4863595" TargetMode="External"/><Relationship Id="rId19" Type="http://schemas.openxmlformats.org/officeDocument/2006/relationships/hyperlink" Target="https://www.bbc.com/turkce/articles/cqp8gj9ljpl5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bc.com/turkce/articles/cqp8gj9ljpl5o" TargetMode="External"/><Relationship Id="rId22" Type="http://schemas.openxmlformats.org/officeDocument/2006/relationships/header" Target="header2.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E69BF-A6F8-4351-BAD6-6BE7AA5B1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41</Words>
  <Characters>239</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10</cp:revision>
  <dcterms:created xsi:type="dcterms:W3CDTF">2026-09-11T12:39:00Z</dcterms:created>
  <dcterms:modified xsi:type="dcterms:W3CDTF">2026-10-25T14:52:00Z</dcterms:modified>
  <cp:category/>
</cp:coreProperties>
</file>