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7A97" w14:textId="6E064501" w:rsidR="00F07748" w:rsidRPr="00B43369" w:rsidRDefault="00000000">
      <w:pPr>
        <w:tabs>
          <w:tab w:val="left" w:pos="8084"/>
        </w:tabs>
        <w:spacing w:before="423"/>
        <w:ind w:left="1735"/>
        <w:rPr>
          <w:rFonts w:ascii="Times New Roman" w:hAnsi="Times New Roman" w:cs="Times New Roman"/>
          <w:sz w:val="40"/>
          <w:szCs w:val="40"/>
        </w:rPr>
      </w:pPr>
      <w:r w:rsidRPr="00B43369">
        <w:rPr>
          <w:rFonts w:ascii="Times New Roman" w:hAnsi="Times New Roman" w:cs="Times New Roman"/>
          <w:noProof/>
          <w:sz w:val="56"/>
          <w:szCs w:val="56"/>
        </w:rPr>
        <mc:AlternateContent>
          <mc:Choice Requires="wps">
            <w:drawing>
              <wp:anchor distT="0" distB="0" distL="0" distR="0" simplePos="0" relativeHeight="251654144" behindDoc="0" locked="0" layoutInCell="1" allowOverlap="1" wp14:anchorId="727E0737" wp14:editId="5BDC6ADE">
                <wp:simplePos x="0" y="0"/>
                <wp:positionH relativeFrom="page">
                  <wp:posOffset>365125</wp:posOffset>
                </wp:positionH>
                <wp:positionV relativeFrom="paragraph">
                  <wp:posOffset>4063</wp:posOffset>
                </wp:positionV>
                <wp:extent cx="942975" cy="7848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784860"/>
                        </a:xfrm>
                        <a:prstGeom prst="rect">
                          <a:avLst/>
                        </a:prstGeom>
                        <a:solidFill>
                          <a:srgbClr val="073779"/>
                        </a:solidFill>
                      </wps:spPr>
                      <wps:txbx>
                        <w:txbxContent>
                          <w:p w14:paraId="65E01548" w14:textId="01FD6032" w:rsidR="00F07748" w:rsidRDefault="00F07748">
                            <w:pPr>
                              <w:spacing w:before="417"/>
                              <w:ind w:left="1"/>
                              <w:rPr>
                                <w:color w:val="000000"/>
                                <w:sz w:val="44"/>
                              </w:rPr>
                            </w:pPr>
                          </w:p>
                        </w:txbxContent>
                      </wps:txbx>
                      <wps:bodyPr wrap="square" lIns="0" tIns="0" rIns="0" bIns="0" rtlCol="0">
                        <a:noAutofit/>
                      </wps:bodyPr>
                    </wps:wsp>
                  </a:graphicData>
                </a:graphic>
                <wp14:sizeRelH relativeFrom="margin">
                  <wp14:pctWidth>0</wp14:pctWidth>
                </wp14:sizeRelH>
              </wp:anchor>
            </w:drawing>
          </mc:Choice>
          <mc:Fallback>
            <w:pict>
              <v:shapetype w14:anchorId="727E0737" id="_x0000_t202" coordsize="21600,21600" o:spt="202" path="m,l,21600r21600,l21600,xe">
                <v:stroke joinstyle="miter"/>
                <v:path gradientshapeok="t" o:connecttype="rect"/>
              </v:shapetype>
              <v:shape id="Textbox 1" o:spid="_x0000_s1026" type="#_x0000_t202" style="position:absolute;left:0;text-align:left;margin-left:28.75pt;margin-top:.3pt;width:74.25pt;height:61.8pt;z-index:2516541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" fillcolor="#073779" stroked="f">
                <v:textbox inset="0,0,0,0">
                  <w:txbxContent>
                    <w:p w14:paraId="65E01548" w14:textId="01FD6032" w:rsidR="00F07748" w:rsidRDefault="00F07748">
                      <w:pPr>
                        <w:spacing w:before="417"/>
                        <w:ind w:left="1"/>
                        <w:rPr>
                          <w:color w:val="000000"/>
                          <w:sz w:val="44"/>
                        </w:rPr>
                      </w:pPr>
                    </w:p>
                  </w:txbxContent>
                </v:textbox>
                <w10:wrap anchorx="page"/>
              </v:shape>
            </w:pict>
          </mc:Fallback>
        </mc:AlternateContent>
      </w:r>
      <w:r w:rsidRPr="00B43369">
        <w:rPr>
          <w:rFonts w:ascii="Times New Roman" w:hAnsi="Times New Roman" w:cs="Times New Roman"/>
          <w:color w:val="073779"/>
          <w:sz w:val="56"/>
          <w:szCs w:val="56"/>
        </w:rPr>
        <w:t>POLICY</w:t>
      </w:r>
      <w:r w:rsidRPr="00B43369">
        <w:rPr>
          <w:rFonts w:ascii="Times New Roman" w:hAnsi="Times New Roman" w:cs="Times New Roman"/>
          <w:color w:val="073779"/>
          <w:spacing w:val="-13"/>
          <w:sz w:val="56"/>
          <w:szCs w:val="56"/>
        </w:rPr>
        <w:t xml:space="preserve"> </w:t>
      </w:r>
      <w:r w:rsidRPr="00B43369">
        <w:rPr>
          <w:rFonts w:ascii="Times New Roman" w:hAnsi="Times New Roman" w:cs="Times New Roman"/>
          <w:color w:val="073779"/>
          <w:spacing w:val="-4"/>
          <w:sz w:val="56"/>
          <w:szCs w:val="56"/>
        </w:rPr>
        <w:t>BRIEF</w:t>
      </w:r>
      <w:r w:rsidR="00B43369">
        <w:rPr>
          <w:rFonts w:ascii="Times New Roman" w:hAnsi="Times New Roman" w:cs="Times New Roman"/>
          <w:color w:val="073779"/>
          <w:sz w:val="24"/>
          <w:szCs w:val="24"/>
        </w:rPr>
        <w:tab/>
      </w:r>
      <w:r w:rsidRPr="00B43369">
        <w:rPr>
          <w:rFonts w:ascii="Times New Roman" w:hAnsi="Times New Roman" w:cs="Times New Roman"/>
          <w:color w:val="073779"/>
          <w:sz w:val="40"/>
          <w:szCs w:val="40"/>
        </w:rPr>
        <w:t>ISSUE</w:t>
      </w:r>
      <w:r w:rsidRPr="00B43369">
        <w:rPr>
          <w:rFonts w:ascii="Times New Roman" w:hAnsi="Times New Roman" w:cs="Times New Roman"/>
          <w:color w:val="073779"/>
          <w:spacing w:val="-7"/>
          <w:sz w:val="40"/>
          <w:szCs w:val="40"/>
        </w:rPr>
        <w:t xml:space="preserve"> </w:t>
      </w:r>
      <w:r w:rsidRPr="00B43369">
        <w:rPr>
          <w:rFonts w:ascii="Times New Roman" w:hAnsi="Times New Roman" w:cs="Times New Roman"/>
          <w:color w:val="073779"/>
          <w:sz w:val="40"/>
          <w:szCs w:val="40"/>
        </w:rPr>
        <w:t>202</w:t>
      </w:r>
      <w:r w:rsidR="00B43369" w:rsidRPr="00B43369">
        <w:rPr>
          <w:rFonts w:ascii="Times New Roman" w:hAnsi="Times New Roman" w:cs="Times New Roman"/>
          <w:color w:val="073779"/>
          <w:sz w:val="40"/>
          <w:szCs w:val="40"/>
        </w:rPr>
        <w:t>6</w:t>
      </w:r>
      <w:r w:rsidRPr="00B43369">
        <w:rPr>
          <w:rFonts w:ascii="Times New Roman" w:hAnsi="Times New Roman" w:cs="Times New Roman"/>
          <w:color w:val="073779"/>
          <w:spacing w:val="38"/>
          <w:w w:val="150"/>
          <w:sz w:val="40"/>
          <w:szCs w:val="40"/>
        </w:rPr>
        <w:t xml:space="preserve"> </w:t>
      </w:r>
      <w:r w:rsidRPr="00B43369">
        <w:rPr>
          <w:rFonts w:ascii="Times New Roman" w:hAnsi="Times New Roman" w:cs="Times New Roman"/>
          <w:color w:val="073779"/>
          <w:sz w:val="40"/>
          <w:szCs w:val="40"/>
        </w:rPr>
        <w:t>|</w:t>
      </w:r>
      <w:r w:rsidRPr="00B43369">
        <w:rPr>
          <w:rFonts w:ascii="Times New Roman" w:hAnsi="Times New Roman" w:cs="Times New Roman"/>
          <w:color w:val="073779"/>
          <w:spacing w:val="-5"/>
          <w:sz w:val="40"/>
          <w:szCs w:val="40"/>
        </w:rPr>
        <w:t xml:space="preserve"> </w:t>
      </w:r>
      <w:r w:rsidR="00A95A15">
        <w:rPr>
          <w:rFonts w:ascii="Times New Roman" w:hAnsi="Times New Roman" w:cs="Times New Roman"/>
          <w:color w:val="073779"/>
          <w:spacing w:val="-10"/>
          <w:sz w:val="40"/>
          <w:szCs w:val="40"/>
        </w:rPr>
        <w:t>2</w:t>
      </w:r>
    </w:p>
    <w:p w14:paraId="28D5BB63" w14:textId="77777777" w:rsidR="00F07748" w:rsidRPr="00B43369" w:rsidRDefault="00F07748">
      <w:pPr>
        <w:pStyle w:val="GvdeMetni"/>
        <w:spacing w:before="400"/>
        <w:rPr>
          <w:rFonts w:ascii="Times New Roman" w:hAnsi="Times New Roman" w:cs="Times New Roman"/>
          <w:sz w:val="40"/>
          <w:szCs w:val="40"/>
        </w:rPr>
      </w:pPr>
    </w:p>
    <w:p w14:paraId="6F1621E3" w14:textId="6E422AE3" w:rsidR="00F07748" w:rsidRPr="009778A7" w:rsidRDefault="009778A7">
      <w:pPr>
        <w:pStyle w:val="GvdeMetni"/>
        <w:spacing w:before="182"/>
        <w:rPr>
          <w:rFonts w:ascii="Times New Roman" w:hAnsi="Times New Roman" w:cs="Times New Roman"/>
          <w:color w:val="17365D"/>
          <w:sz w:val="52"/>
          <w:szCs w:val="52"/>
          <w:shd w:val="clear" w:color="auto" w:fill="FFFFFF"/>
        </w:rPr>
      </w:pPr>
      <w:r w:rsidRPr="009778A7">
        <w:rPr>
          <w:rFonts w:ascii="Times New Roman" w:hAnsi="Times New Roman" w:cs="Times New Roman"/>
          <w:color w:val="17365D"/>
          <w:sz w:val="52"/>
          <w:szCs w:val="52"/>
          <w:shd w:val="clear" w:color="auto" w:fill="FFFFFF"/>
        </w:rPr>
        <w:t>China’s Response to the 2008 Financial Crisis</w:t>
      </w:r>
    </w:p>
    <w:p w14:paraId="20C616C5" w14:textId="77777777" w:rsidR="009778A7" w:rsidRPr="00B43369" w:rsidRDefault="009778A7">
      <w:pPr>
        <w:pStyle w:val="GvdeMetni"/>
        <w:spacing w:before="182"/>
        <w:rPr>
          <w:rFonts w:ascii="Times New Roman" w:hAnsi="Times New Roman" w:cs="Times New Roman"/>
          <w:b/>
          <w:sz w:val="24"/>
          <w:szCs w:val="24"/>
        </w:rPr>
      </w:pPr>
    </w:p>
    <w:p w14:paraId="3F1EEC3D" w14:textId="5BDFD181" w:rsidR="00F07748" w:rsidRPr="00B43369" w:rsidRDefault="00000000">
      <w:pPr>
        <w:pStyle w:val="GvdeMetni"/>
        <w:ind w:left="3651"/>
        <w:rPr>
          <w:rFonts w:ascii="Times New Roman" w:hAnsi="Times New Roman" w:cs="Times New Roman"/>
          <w:sz w:val="44"/>
          <w:szCs w:val="44"/>
        </w:rPr>
      </w:pPr>
      <w:r w:rsidRPr="00B43369">
        <w:rPr>
          <w:rFonts w:ascii="Times New Roman" w:hAnsi="Times New Roman" w:cs="Times New Roman"/>
          <w:color w:val="0A55B8"/>
          <w:spacing w:val="-2"/>
          <w:sz w:val="44"/>
          <w:szCs w:val="44"/>
        </w:rPr>
        <w:t>Summary</w:t>
      </w:r>
    </w:p>
    <w:p w14:paraId="2059B3DB" w14:textId="77777777" w:rsidR="00F07748" w:rsidRPr="00B43369" w:rsidRDefault="00F07748">
      <w:pPr>
        <w:pStyle w:val="GvdeMetni"/>
        <w:spacing w:before="33"/>
        <w:rPr>
          <w:rFonts w:ascii="Times New Roman" w:hAnsi="Times New Roman" w:cs="Times New Roman"/>
          <w:sz w:val="24"/>
          <w:szCs w:val="24"/>
        </w:rPr>
      </w:pPr>
    </w:p>
    <w:p w14:paraId="2C55AE47" w14:textId="77777777" w:rsidR="00F07748" w:rsidRPr="00B43369" w:rsidRDefault="00F07748">
      <w:pPr>
        <w:pStyle w:val="GvdeMetni"/>
        <w:rPr>
          <w:rFonts w:ascii="Times New Roman" w:hAnsi="Times New Roman" w:cs="Times New Roman"/>
          <w:sz w:val="24"/>
          <w:szCs w:val="24"/>
        </w:rPr>
        <w:sectPr w:rsidR="00F07748" w:rsidRPr="00B43369">
          <w:type w:val="continuous"/>
          <w:pgSz w:w="11910" w:h="16840"/>
          <w:pgMar w:top="560" w:right="425" w:bottom="280" w:left="425" w:header="708" w:footer="708" w:gutter="0"/>
          <w:cols w:space="708"/>
        </w:sectPr>
      </w:pPr>
    </w:p>
    <w:p w14:paraId="5761ED01" w14:textId="77777777" w:rsidR="00B43369" w:rsidRDefault="00000000" w:rsidP="00B43369">
      <w:pPr>
        <w:pStyle w:val="Balk3"/>
        <w:rPr>
          <w:rFonts w:ascii="Times New Roman" w:hAnsi="Times New Roman" w:cs="Times New Roman"/>
          <w:spacing w:val="-2"/>
          <w:sz w:val="24"/>
          <w:szCs w:val="24"/>
        </w:rPr>
      </w:pPr>
      <w:r w:rsidRPr="00B43369">
        <w:rPr>
          <w:rFonts w:ascii="Times New Roman" w:hAnsi="Times New Roman" w:cs="Times New Roman"/>
          <w:sz w:val="24"/>
          <w:szCs w:val="24"/>
        </w:rPr>
        <w:t>KEY</w:t>
      </w:r>
      <w:r w:rsidRPr="00B43369">
        <w:rPr>
          <w:rFonts w:ascii="Times New Roman" w:hAnsi="Times New Roman" w:cs="Times New Roman"/>
          <w:spacing w:val="-1"/>
          <w:sz w:val="24"/>
          <w:szCs w:val="24"/>
        </w:rPr>
        <w:t xml:space="preserve"> </w:t>
      </w:r>
      <w:r w:rsidRPr="00B43369">
        <w:rPr>
          <w:rFonts w:ascii="Times New Roman" w:hAnsi="Times New Roman" w:cs="Times New Roman"/>
          <w:spacing w:val="-2"/>
          <w:sz w:val="24"/>
          <w:szCs w:val="24"/>
        </w:rPr>
        <w:t>POINT</w:t>
      </w:r>
      <w:r w:rsidR="00B43369">
        <w:rPr>
          <w:rFonts w:ascii="Times New Roman" w:hAnsi="Times New Roman" w:cs="Times New Roman"/>
          <w:spacing w:val="-2"/>
          <w:sz w:val="24"/>
          <w:szCs w:val="24"/>
        </w:rPr>
        <w:t>S</w:t>
      </w:r>
    </w:p>
    <w:p w14:paraId="77F3F6C3" w14:textId="15BD262E" w:rsidR="009778A7" w:rsidRPr="009778A7" w:rsidRDefault="009778A7" w:rsidP="009778A7">
      <w:pPr>
        <w:pStyle w:val="ListeNumaras"/>
        <w:numPr>
          <w:ilvl w:val="0"/>
          <w:numId w:val="9"/>
        </w:numPr>
        <w:spacing w:after="100"/>
        <w:rPr>
          <w:szCs w:val="24"/>
        </w:rPr>
      </w:pPr>
      <w:r w:rsidRPr="009778A7">
        <w:rPr>
          <w:color w:val="131615"/>
          <w:szCs w:val="24"/>
          <w:shd w:val="clear" w:color="auto" w:fill="FFFFFF"/>
        </w:rPr>
        <w:t xml:space="preserve">The 2008 global financial crisis had led to a sharp decline in the external demand for China’s exports, threatened to halt production and bring mass layoffs. o a huge risk of repayments for the companies that initiated the investments, local government and banks. </w:t>
      </w:r>
    </w:p>
    <w:p w14:paraId="5081A703" w14:textId="77777777" w:rsidR="009778A7" w:rsidRPr="009778A7" w:rsidRDefault="009778A7" w:rsidP="009778A7">
      <w:pPr>
        <w:pStyle w:val="ListeNumaras"/>
        <w:numPr>
          <w:ilvl w:val="0"/>
          <w:numId w:val="0"/>
        </w:numPr>
        <w:spacing w:after="100"/>
        <w:ind w:left="720"/>
        <w:rPr>
          <w:szCs w:val="24"/>
        </w:rPr>
      </w:pPr>
    </w:p>
    <w:p w14:paraId="47B7FBA4" w14:textId="654E8F66" w:rsidR="00AC605E" w:rsidRPr="009778A7" w:rsidRDefault="009778A7" w:rsidP="009778A7">
      <w:pPr>
        <w:pStyle w:val="ListeNumaras"/>
        <w:numPr>
          <w:ilvl w:val="0"/>
          <w:numId w:val="9"/>
        </w:numPr>
        <w:spacing w:after="100"/>
        <w:rPr>
          <w:szCs w:val="24"/>
        </w:rPr>
      </w:pPr>
      <w:r w:rsidRPr="009778A7">
        <w:rPr>
          <w:color w:val="131615"/>
          <w:szCs w:val="24"/>
          <w:shd w:val="clear" w:color="auto" w:fill="FFFFFF"/>
        </w:rPr>
        <w:t>Political economy refers to how a government distributes financial resources in support of the economy and how it decides who will benefit from additional investments and who will bear the burden of any losses. Future stimulus packages should contain a mixture of aid to households and of useful public investment. Companies and authorities should present more clearly the debts that have been contracted and a realistic assessment of the repayment capacity of the borrowers must be made.</w:t>
      </w:r>
    </w:p>
    <w:p w14:paraId="5D8B408C" w14:textId="79131A1C" w:rsidR="00AC605E" w:rsidRPr="009778A7" w:rsidRDefault="00000000" w:rsidP="00AC605E">
      <w:pPr>
        <w:jc w:val="both"/>
        <w:rPr>
          <w:rFonts w:ascii="Times New Roman" w:hAnsi="Times New Roman" w:cs="Times New Roman"/>
          <w:sz w:val="24"/>
          <w:szCs w:val="24"/>
        </w:rPr>
      </w:pPr>
      <w:r w:rsidRPr="00B43369">
        <w:rPr>
          <w:rFonts w:ascii="Times New Roman" w:hAnsi="Times New Roman" w:cs="Times New Roman"/>
          <w:sz w:val="24"/>
          <w:szCs w:val="24"/>
        </w:rPr>
        <w:br w:type="column"/>
      </w:r>
      <w:r w:rsidR="009778A7" w:rsidRPr="009778A7">
        <w:rPr>
          <w:rFonts w:ascii="Times New Roman" w:hAnsi="Times New Roman" w:cs="Times New Roman"/>
          <w:color w:val="131615"/>
          <w:sz w:val="24"/>
          <w:szCs w:val="24"/>
          <w:shd w:val="clear" w:color="auto" w:fill="FFFFFF"/>
        </w:rPr>
        <w:t>The challenges that China’s deep integration into the global trade system posed for its economy during the 2008 global financial crisis was that as the decline in Chinese exports led to fewer orders for its manufacturers to fulfill, their production slowed, leading to job losses and lower household income. The measures adopted by the Chinese government to raise domestic demand, such as increased expenditure by government and easier credit, included a RMB 4 trillion ‘stimulus package’. This large infrastructure and construction-based ‘recovery’ program created jobs and demanded the use of a host of materials and equipment in construction, thus supporting output in these areas of the economy when exports were declining sharply. The funds used for recovery were also used for new spending and created debt with uncertainty about repayment and quality of spending. Projects were started to immediately create work but loans were then to be repaid after the construction was completed and the new facility was not generating expected income. Such spending has potential benefits from recovery but also poses risks and thus need to be closely monitored. The brief maps out the spending by the Chinese government between 2008-2010 from a political economy perspective. In particular, it looks at the allocation of funds between public investment, bank lending and household support. Lessons will be drawn from such a crisis spending program and implications for future crises, in particular how to protect employment and spending while keeping a cap on future liabilities for the public budget.</w:t>
      </w:r>
    </w:p>
    <w:p w14:paraId="1D66A426" w14:textId="42382449" w:rsidR="00F07748" w:rsidRPr="00635BF7" w:rsidRDefault="00F07748" w:rsidP="00A95A15">
      <w:pPr>
        <w:pStyle w:val="GvdeMetni"/>
        <w:spacing w:before="56" w:line="271" w:lineRule="auto"/>
        <w:ind w:right="646"/>
        <w:jc w:val="both"/>
        <w:rPr>
          <w:rFonts w:ascii="Times New Roman" w:hAnsi="Times New Roman" w:cs="Times New Roman"/>
          <w:sz w:val="24"/>
          <w:szCs w:val="24"/>
        </w:rPr>
        <w:sectPr w:rsidR="00F07748" w:rsidRPr="00635BF7">
          <w:type w:val="continuous"/>
          <w:pgSz w:w="11910" w:h="16840"/>
          <w:pgMar w:top="560" w:right="425" w:bottom="280" w:left="425" w:header="708" w:footer="708" w:gutter="0"/>
          <w:cols w:num="2" w:space="708" w:equalWidth="0">
            <w:col w:w="3180" w:space="325"/>
            <w:col w:w="7555"/>
          </w:cols>
        </w:sectPr>
      </w:pPr>
    </w:p>
    <w:p w14:paraId="656C0572" w14:textId="77777777" w:rsidR="00F07748" w:rsidRPr="00B43369" w:rsidRDefault="00F07748">
      <w:pPr>
        <w:pStyle w:val="GvdeMetni"/>
        <w:rPr>
          <w:rFonts w:ascii="Times New Roman" w:hAnsi="Times New Roman" w:cs="Times New Roman"/>
          <w:sz w:val="24"/>
          <w:szCs w:val="24"/>
        </w:rPr>
      </w:pPr>
    </w:p>
    <w:p w14:paraId="0FB180B7" w14:textId="67D44CBB" w:rsidR="00F07748" w:rsidRPr="009778A7" w:rsidRDefault="00F07748" w:rsidP="009778A7">
      <w:pPr>
        <w:pStyle w:val="GvdeMetni"/>
        <w:spacing w:before="179"/>
        <w:rPr>
          <w:rFonts w:ascii="Times New Roman" w:hAnsi="Times New Roman" w:cs="Times New Roman"/>
          <w:sz w:val="24"/>
          <w:szCs w:val="24"/>
        </w:rPr>
        <w:sectPr w:rsidR="00F07748" w:rsidRPr="009778A7">
          <w:type w:val="continuous"/>
          <w:pgSz w:w="11910" w:h="16840"/>
          <w:pgMar w:top="560" w:right="425" w:bottom="280" w:left="425" w:header="708" w:footer="708" w:gutter="0"/>
          <w:cols w:space="708"/>
        </w:sectPr>
      </w:pPr>
    </w:p>
    <w:p w14:paraId="29AFAAE2" w14:textId="632E4915" w:rsidR="00635BF7" w:rsidRPr="00E3653A" w:rsidRDefault="00000000" w:rsidP="00E3653A">
      <w:pPr>
        <w:ind w:left="150" w:right="-72"/>
        <w:rPr>
          <w:rFonts w:ascii="Times New Roman" w:hAnsi="Times New Roman" w:cs="Times New Roman"/>
          <w:sz w:val="24"/>
          <w:szCs w:val="24"/>
        </w:rPr>
      </w:pPr>
      <w:r w:rsidRPr="00B43369">
        <w:rPr>
          <w:rFonts w:ascii="Times New Roman" w:hAnsi="Times New Roman" w:cs="Times New Roman"/>
          <w:noProof/>
          <w:sz w:val="24"/>
          <w:szCs w:val="24"/>
        </w:rPr>
        <w:lastRenderedPageBreak/>
        <mc:AlternateContent>
          <mc:Choice Requires="wps">
            <w:drawing>
              <wp:inline distT="0" distB="0" distL="0" distR="0" wp14:anchorId="70D2136D" wp14:editId="464024BF">
                <wp:extent cx="3334385" cy="618490"/>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4385" cy="618490"/>
                        </a:xfrm>
                        <a:prstGeom prst="rect">
                          <a:avLst/>
                        </a:prstGeom>
                        <a:solidFill>
                          <a:srgbClr val="073779"/>
                        </a:solidFill>
                      </wps:spPr>
                      <wps:txbx>
                        <w:txbxContent>
                          <w:p w14:paraId="5A16AB62" w14:textId="3CA4ECA2" w:rsidR="00F07748" w:rsidRDefault="00A95A15">
                            <w:pPr>
                              <w:tabs>
                                <w:tab w:val="left" w:pos="3433"/>
                              </w:tabs>
                              <w:spacing w:before="236"/>
                              <w:ind w:left="145"/>
                              <w:rPr>
                                <w:color w:val="000000"/>
                                <w:sz w:val="44"/>
                              </w:rPr>
                            </w:pPr>
                            <w:r>
                              <w:rPr>
                                <w:color w:val="FFFFFF"/>
                                <w:spacing w:val="-2"/>
                                <w:sz w:val="44"/>
                              </w:rPr>
                              <w:t xml:space="preserve">ÇAĞ POLICY </w:t>
                            </w:r>
                            <w:r w:rsidR="00000000">
                              <w:rPr>
                                <w:color w:val="FFFFFF"/>
                                <w:spacing w:val="-2"/>
                                <w:sz w:val="44"/>
                              </w:rPr>
                              <w:t>BRIEF</w:t>
                            </w:r>
                            <w:r w:rsidR="00000000">
                              <w:rPr>
                                <w:color w:val="FFFFFF"/>
                                <w:sz w:val="44"/>
                              </w:rPr>
                              <w:tab/>
                              <w:t>202</w:t>
                            </w:r>
                            <w:r w:rsidR="00FD5E9A">
                              <w:rPr>
                                <w:color w:val="FFFFFF"/>
                                <w:sz w:val="44"/>
                              </w:rPr>
                              <w:t>6</w:t>
                            </w:r>
                            <w:r w:rsidR="00000000">
                              <w:rPr>
                                <w:color w:val="FFFFFF"/>
                                <w:spacing w:val="42"/>
                                <w:w w:val="150"/>
                                <w:sz w:val="44"/>
                              </w:rPr>
                              <w:t xml:space="preserve"> </w:t>
                            </w:r>
                            <w:r w:rsidR="00000000">
                              <w:rPr>
                                <w:color w:val="FFFFFF"/>
                                <w:sz w:val="44"/>
                              </w:rPr>
                              <w:t>|</w:t>
                            </w:r>
                            <w:r w:rsidR="00000000">
                              <w:rPr>
                                <w:color w:val="FFFFFF"/>
                                <w:spacing w:val="-4"/>
                                <w:sz w:val="44"/>
                              </w:rPr>
                              <w:t xml:space="preserve"> </w:t>
                            </w:r>
                            <w:r>
                              <w:rPr>
                                <w:color w:val="FFFFFF"/>
                                <w:spacing w:val="-10"/>
                                <w:sz w:val="44"/>
                              </w:rPr>
                              <w:t>2</w:t>
                            </w:r>
                          </w:p>
                        </w:txbxContent>
                      </wps:txbx>
                      <wps:bodyPr wrap="square" lIns="0" tIns="0" rIns="0" bIns="0" rtlCol="0">
                        <a:noAutofit/>
                      </wps:bodyPr>
                    </wps:wsp>
                  </a:graphicData>
                </a:graphic>
              </wp:inline>
            </w:drawing>
          </mc:Choice>
          <mc:Fallback>
            <w:pict>
              <v:shape w14:anchorId="70D2136D" id="Textbox 10" o:spid="_x0000_s1027"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" fillcolor="#073779" stroked="f">
                <v:textbox inset="0,0,0,0">
                  <w:txbxContent>
                    <w:p w14:paraId="5A16AB62" w14:textId="3CA4ECA2" w:rsidR="00F07748" w:rsidRDefault="00A95A15">
                      <w:pPr>
                        <w:tabs>
                          <w:tab w:val="left" w:pos="3433"/>
                        </w:tabs>
                        <w:spacing w:before="236"/>
                        <w:ind w:left="145"/>
                        <w:rPr>
                          <w:color w:val="000000"/>
                          <w:sz w:val="44"/>
                        </w:rPr>
                      </w:pPr>
                      <w:r>
                        <w:rPr>
                          <w:color w:val="FFFFFF"/>
                          <w:spacing w:val="-2"/>
                          <w:sz w:val="44"/>
                        </w:rPr>
                        <w:t xml:space="preserve">ÇAĞ POLICY </w:t>
                      </w:r>
                      <w:r w:rsidR="00000000">
                        <w:rPr>
                          <w:color w:val="FFFFFF"/>
                          <w:spacing w:val="-2"/>
                          <w:sz w:val="44"/>
                        </w:rPr>
                        <w:t>BRIEF</w:t>
                      </w:r>
                      <w:r w:rsidR="00000000">
                        <w:rPr>
                          <w:color w:val="FFFFFF"/>
                          <w:sz w:val="44"/>
                        </w:rPr>
                        <w:tab/>
                        <w:t>202</w:t>
                      </w:r>
                      <w:r w:rsidR="00FD5E9A">
                        <w:rPr>
                          <w:color w:val="FFFFFF"/>
                          <w:sz w:val="44"/>
                        </w:rPr>
                        <w:t>6</w:t>
                      </w:r>
                      <w:r w:rsidR="00000000">
                        <w:rPr>
                          <w:color w:val="FFFFFF"/>
                          <w:spacing w:val="42"/>
                          <w:w w:val="150"/>
                          <w:sz w:val="44"/>
                        </w:rPr>
                        <w:t xml:space="preserve"> </w:t>
                      </w:r>
                      <w:r w:rsidR="00000000">
                        <w:rPr>
                          <w:color w:val="FFFFFF"/>
                          <w:sz w:val="44"/>
                        </w:rPr>
                        <w:t>|</w:t>
                      </w:r>
                      <w:r w:rsidR="00000000">
                        <w:rPr>
                          <w:color w:val="FFFFFF"/>
                          <w:spacing w:val="-4"/>
                          <w:sz w:val="44"/>
                        </w:rPr>
                        <w:t xml:space="preserve"> </w:t>
                      </w:r>
                      <w:r>
                        <w:rPr>
                          <w:color w:val="FFFFFF"/>
                          <w:spacing w:val="-10"/>
                          <w:sz w:val="44"/>
                        </w:rPr>
                        <w:t>2</w:t>
                      </w:r>
                    </w:p>
                  </w:txbxContent>
                </v:textbox>
                <w10:anchorlock/>
              </v:shape>
            </w:pict>
          </mc:Fallback>
        </mc:AlternateContent>
      </w:r>
    </w:p>
    <w:p w14:paraId="638ADFF8" w14:textId="77777777" w:rsidR="009778A7" w:rsidRDefault="009778A7">
      <w:pPr>
        <w:pStyle w:val="GvdeMetni"/>
        <w:spacing w:before="20" w:line="271" w:lineRule="auto"/>
        <w:ind w:left="299" w:right="41"/>
        <w:jc w:val="both"/>
        <w:rPr>
          <w:rFonts w:ascii="Times New Roman" w:hAnsi="Times New Roman" w:cs="Times New Roman"/>
          <w:b/>
          <w:bCs/>
          <w:color w:val="365F91"/>
          <w:sz w:val="32"/>
          <w:szCs w:val="32"/>
          <w:shd w:val="clear" w:color="auto" w:fill="FFFFFF"/>
        </w:rPr>
      </w:pPr>
    </w:p>
    <w:p w14:paraId="2E3C6812" w14:textId="3214D061" w:rsidR="00FD5E9A" w:rsidRDefault="009778A7">
      <w:pPr>
        <w:pStyle w:val="GvdeMetni"/>
        <w:spacing w:before="20" w:line="271" w:lineRule="auto"/>
        <w:ind w:left="299" w:right="41"/>
        <w:jc w:val="both"/>
        <w:rPr>
          <w:rFonts w:ascii="Times New Roman" w:hAnsi="Times New Roman" w:cs="Times New Roman"/>
          <w:b/>
          <w:bCs/>
          <w:color w:val="365F91"/>
          <w:sz w:val="32"/>
          <w:szCs w:val="32"/>
          <w:shd w:val="clear" w:color="auto" w:fill="FFFFFF"/>
        </w:rPr>
      </w:pPr>
      <w:r w:rsidRPr="009778A7">
        <w:rPr>
          <w:rFonts w:ascii="Times New Roman" w:hAnsi="Times New Roman" w:cs="Times New Roman"/>
          <w:b/>
          <w:bCs/>
          <w:color w:val="365F91"/>
          <w:sz w:val="32"/>
          <w:szCs w:val="32"/>
          <w:shd w:val="clear" w:color="auto" w:fill="FFFFFF"/>
        </w:rPr>
        <w:t>BACKGROUND AND GOVERNMENT RESPONSE</w:t>
      </w:r>
    </w:p>
    <w:p w14:paraId="77DE9799" w14:textId="77777777" w:rsidR="009778A7" w:rsidRPr="009778A7" w:rsidRDefault="009778A7">
      <w:pPr>
        <w:pStyle w:val="GvdeMetni"/>
        <w:spacing w:before="20" w:line="271" w:lineRule="auto"/>
        <w:ind w:left="299" w:right="41"/>
        <w:jc w:val="both"/>
        <w:rPr>
          <w:rFonts w:ascii="Times New Roman" w:hAnsi="Times New Roman" w:cs="Times New Roman"/>
          <w:sz w:val="32"/>
          <w:szCs w:val="32"/>
        </w:rPr>
      </w:pPr>
    </w:p>
    <w:p w14:paraId="1058979F" w14:textId="77777777" w:rsidR="009778A7" w:rsidRDefault="009778A7" w:rsidP="009778A7">
      <w:pPr>
        <w:pStyle w:val="Balk1"/>
        <w:ind w:left="0"/>
        <w:rPr>
          <w:rFonts w:ascii="Times New Roman" w:hAnsi="Times New Roman" w:cs="Times New Roman"/>
          <w:b w:val="0"/>
          <w:bCs w:val="0"/>
          <w:color w:val="131615"/>
          <w:sz w:val="24"/>
          <w:szCs w:val="24"/>
          <w:shd w:val="clear" w:color="auto" w:fill="FFFFFF"/>
        </w:rPr>
      </w:pPr>
      <w:r w:rsidRPr="009778A7">
        <w:rPr>
          <w:rFonts w:ascii="Times New Roman" w:hAnsi="Times New Roman" w:cs="Times New Roman"/>
          <w:b w:val="0"/>
          <w:bCs w:val="0"/>
          <w:color w:val="131615"/>
          <w:sz w:val="24"/>
          <w:szCs w:val="24"/>
          <w:shd w:val="clear" w:color="auto" w:fill="FFFFFF"/>
        </w:rPr>
        <w:t xml:space="preserve">One country’s economic </w:t>
      </w:r>
      <w:proofErr w:type="gramStart"/>
      <w:r w:rsidRPr="009778A7">
        <w:rPr>
          <w:rFonts w:ascii="Times New Roman" w:hAnsi="Times New Roman" w:cs="Times New Roman"/>
          <w:b w:val="0"/>
          <w:bCs w:val="0"/>
          <w:color w:val="131615"/>
          <w:sz w:val="24"/>
          <w:szCs w:val="24"/>
          <w:shd w:val="clear" w:color="auto" w:fill="FFFFFF"/>
        </w:rPr>
        <w:t>problems</w:t>
      </w:r>
      <w:proofErr w:type="gramEnd"/>
      <w:r w:rsidRPr="009778A7">
        <w:rPr>
          <w:rFonts w:ascii="Times New Roman" w:hAnsi="Times New Roman" w:cs="Times New Roman"/>
          <w:b w:val="0"/>
          <w:bCs w:val="0"/>
          <w:color w:val="131615"/>
          <w:sz w:val="24"/>
          <w:szCs w:val="24"/>
          <w:shd w:val="clear" w:color="auto" w:fill="FFFFFF"/>
        </w:rPr>
        <w:t xml:space="preserve"> today have the potential to impact countries from around the world by virtue of trade relations between countries. Many countries around the world have been negatively impacted by the sharp decline in their exports in addition to weaker private sector investment. To try to combat the </w:t>
      </w:r>
      <w:proofErr w:type="spellStart"/>
      <w:r w:rsidRPr="009778A7">
        <w:rPr>
          <w:rFonts w:ascii="Times New Roman" w:hAnsi="Times New Roman" w:cs="Times New Roman"/>
          <w:b w:val="0"/>
          <w:bCs w:val="0"/>
          <w:color w:val="131615"/>
          <w:sz w:val="24"/>
          <w:szCs w:val="24"/>
          <w:shd w:val="clear" w:color="auto" w:fill="FFFFFF"/>
        </w:rPr>
        <w:t>slow down</w:t>
      </w:r>
      <w:proofErr w:type="spellEnd"/>
      <w:r w:rsidRPr="009778A7">
        <w:rPr>
          <w:rFonts w:ascii="Times New Roman" w:hAnsi="Times New Roman" w:cs="Times New Roman"/>
          <w:b w:val="0"/>
          <w:bCs w:val="0"/>
          <w:color w:val="131615"/>
          <w:sz w:val="24"/>
          <w:szCs w:val="24"/>
          <w:shd w:val="clear" w:color="auto" w:fill="FFFFFF"/>
        </w:rPr>
        <w:t xml:space="preserve"> in growth the government has turned to ways to stimulate demand. To illustrate, if fewer overseas consumers are purchasing goods produced by Chinese exporting </w:t>
      </w:r>
      <w:proofErr w:type="gramStart"/>
      <w:r w:rsidRPr="009778A7">
        <w:rPr>
          <w:rFonts w:ascii="Times New Roman" w:hAnsi="Times New Roman" w:cs="Times New Roman"/>
          <w:b w:val="0"/>
          <w:bCs w:val="0"/>
          <w:color w:val="131615"/>
          <w:sz w:val="24"/>
          <w:szCs w:val="24"/>
          <w:shd w:val="clear" w:color="auto" w:fill="FFFFFF"/>
        </w:rPr>
        <w:t>firms</w:t>
      </w:r>
      <w:proofErr w:type="gramEnd"/>
      <w:r w:rsidRPr="009778A7">
        <w:rPr>
          <w:rFonts w:ascii="Times New Roman" w:hAnsi="Times New Roman" w:cs="Times New Roman"/>
          <w:b w:val="0"/>
          <w:bCs w:val="0"/>
          <w:color w:val="131615"/>
          <w:sz w:val="24"/>
          <w:szCs w:val="24"/>
          <w:shd w:val="clear" w:color="auto" w:fill="FFFFFF"/>
        </w:rPr>
        <w:t xml:space="preserve"> then the exporting firms will reduce production levels </w:t>
      </w:r>
      <w:proofErr w:type="gramStart"/>
      <w:r w:rsidRPr="009778A7">
        <w:rPr>
          <w:rFonts w:ascii="Times New Roman" w:hAnsi="Times New Roman" w:cs="Times New Roman"/>
          <w:b w:val="0"/>
          <w:bCs w:val="0"/>
          <w:color w:val="131615"/>
          <w:sz w:val="24"/>
          <w:szCs w:val="24"/>
          <w:shd w:val="clear" w:color="auto" w:fill="FFFFFF"/>
        </w:rPr>
        <w:t>in an effort to</w:t>
      </w:r>
      <w:proofErr w:type="gramEnd"/>
      <w:r w:rsidRPr="009778A7">
        <w:rPr>
          <w:rFonts w:ascii="Times New Roman" w:hAnsi="Times New Roman" w:cs="Times New Roman"/>
          <w:b w:val="0"/>
          <w:bCs w:val="0"/>
          <w:color w:val="131615"/>
          <w:sz w:val="24"/>
          <w:szCs w:val="24"/>
          <w:shd w:val="clear" w:color="auto" w:fill="FFFFFF"/>
        </w:rPr>
        <w:t xml:space="preserve"> try to keep up income of workers and corresponding national spending. China’s stimulus package announced in November 2008 totals RMB 4 trillion over two years. </w:t>
      </w:r>
    </w:p>
    <w:p w14:paraId="4C0F3192" w14:textId="77777777" w:rsidR="009778A7" w:rsidRDefault="009778A7" w:rsidP="009778A7">
      <w:pPr>
        <w:pStyle w:val="Balk1"/>
        <w:ind w:left="0"/>
        <w:rPr>
          <w:rFonts w:ascii="Times New Roman" w:hAnsi="Times New Roman" w:cs="Times New Roman"/>
          <w:b w:val="0"/>
          <w:bCs w:val="0"/>
          <w:color w:val="131615"/>
          <w:sz w:val="24"/>
          <w:szCs w:val="24"/>
          <w:shd w:val="clear" w:color="auto" w:fill="FFFFFF"/>
        </w:rPr>
      </w:pPr>
    </w:p>
    <w:p w14:paraId="64B410C1" w14:textId="31BD73C6" w:rsidR="009778A7" w:rsidRDefault="009778A7" w:rsidP="009778A7">
      <w:pPr>
        <w:pStyle w:val="Balk1"/>
        <w:ind w:left="0"/>
        <w:rPr>
          <w:rFonts w:ascii="Times New Roman" w:hAnsi="Times New Roman" w:cs="Times New Roman"/>
          <w:b w:val="0"/>
          <w:bCs w:val="0"/>
          <w:color w:val="131615"/>
          <w:sz w:val="24"/>
          <w:szCs w:val="24"/>
          <w:shd w:val="clear" w:color="auto" w:fill="FFFFFF"/>
        </w:rPr>
      </w:pPr>
      <w:r w:rsidRPr="009778A7">
        <w:rPr>
          <w:rFonts w:ascii="Times New Roman" w:hAnsi="Times New Roman" w:cs="Times New Roman"/>
          <w:b w:val="0"/>
          <w:bCs w:val="0"/>
          <w:color w:val="131615"/>
          <w:sz w:val="24"/>
          <w:szCs w:val="24"/>
          <w:shd w:val="clear" w:color="auto" w:fill="FFFFFF"/>
        </w:rPr>
        <w:t>While a large share of spending is devoted to infrastructure and building, the amount that the central government will actually spend is far less than RMB 4 trillion over two years. Vincelette et al. (2010) point out that much of the package relies on additional financing, such as using existing funds and also the capacity of banks to lend. A project can be implemented to spur growth in a short period of time and then the payments to repay the project over time can become a burden. Reducing the reserve requirement, lowering interest rates, and scrapping the ceiling for credit growth (IMF, 2009) were additional tools used by the government to stimulate the economy. A number of fiscal measures such as cutting taxes, stimulating private consumption, increasing spending on education, health care and pensions of retirees (IMF, 2010) complemented investment.</w:t>
      </w:r>
    </w:p>
    <w:p w14:paraId="1BA81E3E" w14:textId="77777777" w:rsidR="009778A7" w:rsidRPr="009778A7" w:rsidRDefault="009778A7" w:rsidP="009778A7">
      <w:pPr>
        <w:pStyle w:val="Balk1"/>
        <w:ind w:left="0"/>
        <w:rPr>
          <w:rFonts w:ascii="Times New Roman" w:hAnsi="Times New Roman" w:cs="Times New Roman"/>
          <w:b w:val="0"/>
          <w:bCs w:val="0"/>
          <w:color w:val="131615"/>
          <w:sz w:val="24"/>
          <w:szCs w:val="24"/>
          <w:shd w:val="clear" w:color="auto" w:fill="FFFFFF"/>
        </w:rPr>
      </w:pPr>
    </w:p>
    <w:p w14:paraId="1D25E0AF" w14:textId="77777777" w:rsidR="009778A7" w:rsidRDefault="009778A7" w:rsidP="00651030">
      <w:pPr>
        <w:pStyle w:val="Balk1"/>
        <w:rPr>
          <w:rFonts w:ascii="Times New Roman" w:hAnsi="Times New Roman" w:cs="Times New Roman"/>
          <w:color w:val="365F91"/>
          <w:sz w:val="32"/>
          <w:szCs w:val="32"/>
          <w:shd w:val="clear" w:color="auto" w:fill="FFFFFF"/>
        </w:rPr>
      </w:pPr>
      <w:r w:rsidRPr="009778A7">
        <w:rPr>
          <w:rFonts w:ascii="Times New Roman" w:hAnsi="Times New Roman" w:cs="Times New Roman"/>
          <w:color w:val="365F91"/>
          <w:sz w:val="32"/>
          <w:szCs w:val="32"/>
          <w:shd w:val="clear" w:color="auto" w:fill="FFFFFF"/>
        </w:rPr>
        <w:t>POLITICAL ECONOMY</w:t>
      </w:r>
    </w:p>
    <w:p w14:paraId="14B52139" w14:textId="60EDC831" w:rsidR="00651030" w:rsidRPr="009778A7" w:rsidRDefault="009778A7" w:rsidP="00651030">
      <w:pPr>
        <w:pStyle w:val="Balk1"/>
        <w:rPr>
          <w:rFonts w:ascii="Times New Roman" w:hAnsi="Times New Roman" w:cs="Times New Roman"/>
          <w:color w:val="103D76"/>
          <w:sz w:val="32"/>
          <w:szCs w:val="32"/>
        </w:rPr>
      </w:pPr>
      <w:r w:rsidRPr="009778A7">
        <w:rPr>
          <w:rFonts w:ascii="Times New Roman" w:hAnsi="Times New Roman" w:cs="Times New Roman"/>
          <w:color w:val="365F91"/>
          <w:sz w:val="32"/>
          <w:szCs w:val="32"/>
          <w:shd w:val="clear" w:color="auto" w:fill="FFFFFF"/>
        </w:rPr>
        <w:t>ANALYSIS</w:t>
      </w:r>
    </w:p>
    <w:p w14:paraId="0569D3A5" w14:textId="77777777" w:rsidR="009778A7" w:rsidRDefault="009778A7" w:rsidP="00E3653A">
      <w:pPr>
        <w:jc w:val="both"/>
        <w:rPr>
          <w:rFonts w:ascii="Times New Roman" w:hAnsi="Times New Roman" w:cs="Times New Roman"/>
          <w:color w:val="131615"/>
          <w:sz w:val="24"/>
          <w:szCs w:val="24"/>
          <w:shd w:val="clear" w:color="auto" w:fill="FFFFFF"/>
        </w:rPr>
      </w:pPr>
    </w:p>
    <w:p w14:paraId="1E18DD7D" w14:textId="4F437AF2" w:rsidR="009778A7" w:rsidRPr="009778A7" w:rsidRDefault="009778A7" w:rsidP="009778A7">
      <w:pPr>
        <w:jc w:val="both"/>
        <w:rPr>
          <w:rFonts w:ascii="Times New Roman" w:hAnsi="Times New Roman" w:cs="Times New Roman"/>
          <w:color w:val="131615"/>
          <w:sz w:val="24"/>
          <w:szCs w:val="24"/>
          <w:shd w:val="clear" w:color="auto" w:fill="FFFFFF"/>
        </w:rPr>
      </w:pPr>
      <w:r w:rsidRPr="009778A7">
        <w:rPr>
          <w:rFonts w:ascii="Times New Roman" w:hAnsi="Times New Roman" w:cs="Times New Roman"/>
          <w:color w:val="131615"/>
          <w:sz w:val="24"/>
          <w:szCs w:val="24"/>
          <w:shd w:val="clear" w:color="auto" w:fill="FFFFFF"/>
        </w:rPr>
        <w:t xml:space="preserve">The project adopts a political economy perspective to examine how decisions regarding allocation of support and manner of its financing affect distribution and growth. While a package of same magnitude can deliver different results depending on whether it is used to support construction projects, companies or households, this brief shall concentrate on the distribution of support as well as its impact on growth. New infrastructure investments not only create jobs and stoke up material </w:t>
      </w:r>
      <w:r w:rsidRPr="009778A7">
        <w:rPr>
          <w:rFonts w:ascii="Times New Roman" w:hAnsi="Times New Roman" w:cs="Times New Roman"/>
          <w:color w:val="131615"/>
          <w:sz w:val="24"/>
          <w:szCs w:val="24"/>
          <w:shd w:val="clear" w:color="auto" w:fill="FFFFFF"/>
        </w:rPr>
        <w:t>demand but also can build important roads, transport links and public facilities. Whether the increased economic activity generated by new projects is sufficient, however, ultimately depends on whether or not there is a real need for the projects that are approved with funds. It is therefore also an important issue for the recovery in terms of project selection. Temporary assistance is meant to be a short-term solution to help people cover everyday expenditure while their income is falling. This will also stimulate demand for goods and services. Investment spending on the other hand creates jobs and stimulates business activity but the influence of such spending on households is indirect compared to household spending. The benefits of new infrastructure projects are also not equally spread amongst different parts of the community, for example people outside of the construction sector will receive less benefit from a new project than from income assistance. Who is responsible for new projects? Should it be clear who is approving new borrowings and who is going to repay them? This is the political economy of promoting growth through investment – i.e. sharing the risks of the financial means to promote growth through investment.</w:t>
      </w:r>
    </w:p>
    <w:p w14:paraId="75FFEF9F" w14:textId="77777777" w:rsidR="009778A7" w:rsidRPr="009778A7" w:rsidRDefault="009778A7" w:rsidP="009778A7">
      <w:pPr>
        <w:jc w:val="both"/>
        <w:rPr>
          <w:rFonts w:ascii="Times New Roman" w:hAnsi="Times New Roman" w:cs="Times New Roman"/>
          <w:sz w:val="24"/>
          <w:szCs w:val="24"/>
        </w:rPr>
      </w:pPr>
    </w:p>
    <w:p w14:paraId="23D66AA6" w14:textId="3A6886C6" w:rsidR="00E3653A" w:rsidRDefault="009778A7" w:rsidP="009778A7">
      <w:pPr>
        <w:ind w:firstLine="299"/>
        <w:jc w:val="both"/>
        <w:rPr>
          <w:rFonts w:ascii="Times New Roman" w:hAnsi="Times New Roman" w:cs="Times New Roman"/>
          <w:b/>
          <w:bCs/>
          <w:color w:val="365F91"/>
          <w:sz w:val="32"/>
          <w:szCs w:val="32"/>
          <w:shd w:val="clear" w:color="auto" w:fill="FFFFFF"/>
        </w:rPr>
      </w:pPr>
      <w:r w:rsidRPr="009778A7">
        <w:rPr>
          <w:rFonts w:ascii="Times New Roman" w:hAnsi="Times New Roman" w:cs="Times New Roman"/>
          <w:b/>
          <w:bCs/>
          <w:color w:val="365F91"/>
          <w:sz w:val="32"/>
          <w:szCs w:val="32"/>
          <w:shd w:val="clear" w:color="auto" w:fill="FFFFFF"/>
        </w:rPr>
        <w:t>RECOVERY AND FINANCIAL RISKS</w:t>
      </w:r>
    </w:p>
    <w:p w14:paraId="647943A1" w14:textId="77777777" w:rsidR="009778A7" w:rsidRPr="009778A7" w:rsidRDefault="009778A7" w:rsidP="009778A7">
      <w:pPr>
        <w:ind w:firstLine="299"/>
        <w:jc w:val="both"/>
        <w:rPr>
          <w:rFonts w:ascii="Times New Roman" w:hAnsi="Times New Roman" w:cs="Times New Roman"/>
          <w:sz w:val="32"/>
          <w:szCs w:val="32"/>
        </w:rPr>
      </w:pPr>
    </w:p>
    <w:p w14:paraId="4CB80770" w14:textId="0C95C6B4" w:rsidR="009778A7" w:rsidRDefault="009778A7" w:rsidP="009778A7">
      <w:pPr>
        <w:pStyle w:val="Balk2"/>
        <w:rPr>
          <w:rFonts w:ascii="Times New Roman" w:hAnsi="Times New Roman" w:cs="Times New Roman"/>
          <w:color w:val="131615"/>
          <w:sz w:val="24"/>
          <w:szCs w:val="24"/>
          <w:shd w:val="clear" w:color="auto" w:fill="FFFFFF"/>
        </w:rPr>
      </w:pPr>
      <w:r w:rsidRPr="009778A7">
        <w:rPr>
          <w:rFonts w:ascii="Times New Roman" w:hAnsi="Times New Roman" w:cs="Times New Roman"/>
          <w:color w:val="131615"/>
          <w:sz w:val="24"/>
          <w:szCs w:val="24"/>
          <w:shd w:val="clear" w:color="auto" w:fill="FFFFFF"/>
        </w:rPr>
        <w:t xml:space="preserve">The immediate intervention by China and the subsequent recovery of the economy have been assessed favorably by the IMF in its 2010 assessment of China. Yet, as has been emphasized, recovery is not everything and it is also difficult to assess the impact of the various investments in the context of the many other factors that affect the economy. Therefore, a project can be considered to be successful if it has a positive impact in the short term and in terms of the quality of the investment. In the face of the economic crisis, however, lending too quickly was a source of concern for the IMF. For example, in 2009 the Fund noted the poor quality of many of the large amount of loans made for infrastructure and warned of further industrial overcapacity (IMF, 2009). Overcapacity means that firms are producing more than they can sell on the market. Temporarily, increasing production at such firms can increase activity on the market; in the long run, however, this does not solve the problem of weak demand. More recent research on the subject reaches similar conclusions. Chen and </w:t>
      </w:r>
      <w:proofErr w:type="spellStart"/>
      <w:r w:rsidRPr="009778A7">
        <w:rPr>
          <w:rFonts w:ascii="Times New Roman" w:hAnsi="Times New Roman" w:cs="Times New Roman"/>
          <w:color w:val="131615"/>
          <w:sz w:val="24"/>
          <w:szCs w:val="24"/>
          <w:shd w:val="clear" w:color="auto" w:fill="FFFFFF"/>
        </w:rPr>
        <w:t>Ratnovski</w:t>
      </w:r>
      <w:proofErr w:type="spellEnd"/>
      <w:r w:rsidRPr="009778A7">
        <w:rPr>
          <w:rFonts w:ascii="Times New Roman" w:hAnsi="Times New Roman" w:cs="Times New Roman"/>
          <w:color w:val="131615"/>
          <w:sz w:val="24"/>
          <w:szCs w:val="24"/>
          <w:shd w:val="clear" w:color="auto" w:fill="FFFFFF"/>
        </w:rPr>
        <w:t xml:space="preserve"> (2017) found that in 2010–2015 credit had much weaker effects on output than in 2001–2008. Much of this poorly performing credit was likely to have been lent inefficiently, and often on top of pre-existing high levels of credit extension. Again, that does not mean that the 2008 stimulus package itself went wrong in </w:t>
      </w:r>
      <w:r w:rsidRPr="009778A7">
        <w:rPr>
          <w:rFonts w:ascii="Times New Roman" w:hAnsi="Times New Roman" w:cs="Times New Roman"/>
          <w:color w:val="131615"/>
          <w:sz w:val="24"/>
          <w:szCs w:val="24"/>
          <w:shd w:val="clear" w:color="auto" w:fill="FFFFFF"/>
        </w:rPr>
        <w:lastRenderedPageBreak/>
        <w:t>some fundamental sense. Rather, all these attempts to boost economic activity by expanding credit have failed, because in the end, all such attempts cannot replace sound investment decisions.</w:t>
      </w:r>
    </w:p>
    <w:p w14:paraId="569C2A9B" w14:textId="77777777" w:rsidR="009778A7" w:rsidRPr="009778A7" w:rsidRDefault="009778A7" w:rsidP="009778A7">
      <w:pPr>
        <w:pStyle w:val="Balk2"/>
        <w:rPr>
          <w:rFonts w:ascii="Times New Roman" w:eastAsiaTheme="minorHAnsi" w:hAnsi="Times New Roman" w:cs="Times New Roman"/>
          <w:sz w:val="24"/>
          <w:szCs w:val="24"/>
          <w:lang w:val="tr-TR"/>
        </w:rPr>
      </w:pPr>
    </w:p>
    <w:p w14:paraId="09EA4039" w14:textId="1393835B" w:rsidR="00E3653A" w:rsidRPr="009778A7" w:rsidRDefault="009778A7" w:rsidP="009778A7">
      <w:pPr>
        <w:pStyle w:val="Balk2"/>
        <w:rPr>
          <w:rFonts w:ascii="Times New Roman" w:hAnsi="Times New Roman" w:cs="Times New Roman"/>
        </w:rPr>
      </w:pPr>
      <w:r w:rsidRPr="009778A7">
        <w:rPr>
          <w:rFonts w:ascii="Times New Roman" w:hAnsi="Times New Roman" w:cs="Times New Roman"/>
          <w:b/>
          <w:bCs/>
          <w:color w:val="365F91"/>
          <w:shd w:val="clear" w:color="auto" w:fill="FFFFFF"/>
        </w:rPr>
        <w:t>POLICY OPTIONS AND RECOMMENDATIONS</w:t>
      </w:r>
    </w:p>
    <w:p w14:paraId="7AAE8812" w14:textId="77777777" w:rsidR="00E3653A" w:rsidRPr="00635BF7" w:rsidRDefault="00E3653A" w:rsidP="00E3653A"/>
    <w:p w14:paraId="567D21BA" w14:textId="3CE1BD17" w:rsidR="009778A7" w:rsidRPr="009778A7" w:rsidRDefault="009778A7" w:rsidP="009778A7">
      <w:pPr>
        <w:widowControl/>
        <w:adjustRightInd w:val="0"/>
        <w:rPr>
          <w:rFonts w:ascii="Times New Roman" w:hAnsi="Times New Roman" w:cs="Times New Roman"/>
          <w:color w:val="131615"/>
          <w:sz w:val="24"/>
          <w:szCs w:val="24"/>
          <w:shd w:val="clear" w:color="auto" w:fill="FFFFFF"/>
        </w:rPr>
      </w:pPr>
      <w:r w:rsidRPr="009778A7">
        <w:rPr>
          <w:rFonts w:ascii="Times New Roman" w:hAnsi="Times New Roman" w:cs="Times New Roman"/>
          <w:color w:val="131615"/>
          <w:sz w:val="24"/>
          <w:szCs w:val="24"/>
          <w:shd w:val="clear" w:color="auto" w:fill="FFFFFF"/>
        </w:rPr>
        <w:t xml:space="preserve">Future policymakers could focus mainly on setting up the necessary infrastructure for lending or put more emphasis on support for households and public services to deal with income losses. While support for households is more direct, it is not a substitute for necessary infrastructure. This brief therefore suggests a combination of both elements of policy with a </w:t>
      </w:r>
      <w:proofErr w:type="gramStart"/>
      <w:r w:rsidRPr="009778A7">
        <w:rPr>
          <w:rFonts w:ascii="Times New Roman" w:hAnsi="Times New Roman" w:cs="Times New Roman"/>
          <w:color w:val="131615"/>
          <w:sz w:val="24"/>
          <w:szCs w:val="24"/>
          <w:shd w:val="clear" w:color="auto" w:fill="FFFFFF"/>
        </w:rPr>
        <w:t>more clear</w:t>
      </w:r>
      <w:proofErr w:type="gramEnd"/>
      <w:r w:rsidRPr="009778A7">
        <w:rPr>
          <w:rFonts w:ascii="Times New Roman" w:hAnsi="Times New Roman" w:cs="Times New Roman"/>
          <w:color w:val="131615"/>
          <w:sz w:val="24"/>
          <w:szCs w:val="24"/>
          <w:shd w:val="clear" w:color="auto" w:fill="FFFFFF"/>
        </w:rPr>
        <w:t xml:space="preserve"> definition of support for households and </w:t>
      </w:r>
      <w:proofErr w:type="gramStart"/>
      <w:r w:rsidRPr="009778A7">
        <w:rPr>
          <w:rFonts w:ascii="Times New Roman" w:hAnsi="Times New Roman" w:cs="Times New Roman"/>
          <w:color w:val="131615"/>
          <w:sz w:val="24"/>
          <w:szCs w:val="24"/>
          <w:shd w:val="clear" w:color="auto" w:fill="FFFFFF"/>
        </w:rPr>
        <w:t>a stricter</w:t>
      </w:r>
      <w:proofErr w:type="gramEnd"/>
      <w:r w:rsidRPr="009778A7">
        <w:rPr>
          <w:rFonts w:ascii="Times New Roman" w:hAnsi="Times New Roman" w:cs="Times New Roman"/>
          <w:color w:val="131615"/>
          <w:sz w:val="24"/>
          <w:szCs w:val="24"/>
          <w:shd w:val="clear" w:color="auto" w:fill="FFFFFF"/>
        </w:rPr>
        <w:t xml:space="preserve"> control on finance for investment.</w:t>
      </w:r>
    </w:p>
    <w:p w14:paraId="74BDE3A3" w14:textId="77777777" w:rsidR="009778A7" w:rsidRPr="009778A7" w:rsidRDefault="009778A7" w:rsidP="009778A7">
      <w:pPr>
        <w:widowControl/>
        <w:adjustRightInd w:val="0"/>
        <w:rPr>
          <w:rFonts w:ascii="Times New Roman" w:eastAsiaTheme="minorHAnsi" w:hAnsi="Times New Roman" w:cs="Times New Roman"/>
          <w:sz w:val="24"/>
          <w:szCs w:val="24"/>
          <w:lang w:val="tr-TR"/>
        </w:rPr>
      </w:pPr>
    </w:p>
    <w:p w14:paraId="0D87D738" w14:textId="7CBA04CC" w:rsidR="009778A7" w:rsidRPr="009778A7" w:rsidRDefault="009778A7" w:rsidP="009778A7">
      <w:pPr>
        <w:pStyle w:val="ListeNumaras"/>
        <w:numPr>
          <w:ilvl w:val="0"/>
          <w:numId w:val="8"/>
        </w:numPr>
        <w:adjustRightInd w:val="0"/>
        <w:rPr>
          <w:color w:val="131615"/>
          <w:szCs w:val="24"/>
          <w:shd w:val="clear" w:color="auto" w:fill="FFFFFF"/>
        </w:rPr>
      </w:pPr>
      <w:r w:rsidRPr="009778A7">
        <w:rPr>
          <w:color w:val="131615"/>
          <w:szCs w:val="24"/>
          <w:shd w:val="clear" w:color="auto" w:fill="FFFFFF"/>
        </w:rPr>
        <w:t>More support for households: Fiscal policy could be used to provide temporary assistance to currently unemployed individuals as well as people on low incomes. Funding for necessary public services could also be increased in order to reduce the need for precautionary saving by the household. Healthcare, education and pensions were identified by the IMF (2009) as areas where reform could reduce households’ motivation to save. Temporary assistance would need to be clearly targeted at those who are need, i.e. with eligibility clearly defined.</w:t>
      </w:r>
    </w:p>
    <w:p w14:paraId="65294E9F" w14:textId="77777777" w:rsidR="009778A7" w:rsidRPr="009778A7" w:rsidRDefault="009778A7" w:rsidP="009778A7">
      <w:pPr>
        <w:pStyle w:val="ListeNumaras"/>
        <w:numPr>
          <w:ilvl w:val="0"/>
          <w:numId w:val="0"/>
        </w:numPr>
        <w:adjustRightInd w:val="0"/>
        <w:ind w:left="360"/>
        <w:rPr>
          <w:rFonts w:eastAsiaTheme="minorHAnsi"/>
          <w:szCs w:val="24"/>
          <w:lang w:val="tr-TR"/>
        </w:rPr>
      </w:pPr>
    </w:p>
    <w:p w14:paraId="1F4252F1" w14:textId="3D05F6A5" w:rsidR="009778A7" w:rsidRPr="009778A7" w:rsidRDefault="009778A7" w:rsidP="009778A7">
      <w:pPr>
        <w:pStyle w:val="ListeNumaras"/>
        <w:numPr>
          <w:ilvl w:val="0"/>
          <w:numId w:val="8"/>
        </w:numPr>
        <w:adjustRightInd w:val="0"/>
        <w:rPr>
          <w:color w:val="131615"/>
          <w:szCs w:val="24"/>
          <w:shd w:val="clear" w:color="auto" w:fill="FFFFFF"/>
        </w:rPr>
      </w:pPr>
      <w:r w:rsidRPr="009778A7">
        <w:rPr>
          <w:color w:val="131615"/>
          <w:szCs w:val="24"/>
          <w:shd w:val="clear" w:color="auto" w:fill="FFFFFF"/>
        </w:rPr>
        <w:t>Investment projects should have useful benefits. Local and central authorities should assess the likely use of a project, its costs and the necessary maintenance before they approve a major investment. Urgent repairs as well as already assessed investment projects can be processed quickly. Larger new investments require a more thorough assessment in order to avoid delaying all projects while at the same time to avoid unnecessary investment. After completion of a project, it should be compared with the objectives that have been pursued with the project.</w:t>
      </w:r>
    </w:p>
    <w:p w14:paraId="2F0A665E" w14:textId="77777777" w:rsidR="009778A7" w:rsidRPr="009778A7" w:rsidRDefault="009778A7" w:rsidP="009778A7">
      <w:pPr>
        <w:pStyle w:val="ListeNumaras"/>
        <w:numPr>
          <w:ilvl w:val="0"/>
          <w:numId w:val="0"/>
        </w:numPr>
        <w:adjustRightInd w:val="0"/>
        <w:rPr>
          <w:rFonts w:eastAsiaTheme="minorHAnsi"/>
          <w:szCs w:val="24"/>
          <w:lang w:val="tr-TR"/>
        </w:rPr>
      </w:pPr>
    </w:p>
    <w:p w14:paraId="70987E95" w14:textId="442F8E94" w:rsidR="00E3653A" w:rsidRPr="009778A7" w:rsidRDefault="009778A7" w:rsidP="009778A7">
      <w:pPr>
        <w:widowControl/>
        <w:adjustRightInd w:val="0"/>
        <w:ind w:firstLine="299"/>
        <w:rPr>
          <w:rFonts w:ascii="Times New Roman" w:hAnsi="Times New Roman" w:cs="Times New Roman"/>
          <w:sz w:val="24"/>
          <w:szCs w:val="24"/>
        </w:rPr>
        <w:sectPr w:rsidR="00E3653A" w:rsidRPr="009778A7">
          <w:footerReference w:type="default" r:id="rId8"/>
          <w:pgSz w:w="11910" w:h="16840"/>
          <w:pgMar w:top="560" w:right="425" w:bottom="740" w:left="425" w:header="0" w:footer="517" w:gutter="0"/>
          <w:pgNumType w:start="2"/>
          <w:cols w:num="2" w:space="708" w:equalWidth="0">
            <w:col w:w="5384" w:space="310"/>
            <w:col w:w="5366"/>
          </w:cols>
        </w:sectPr>
      </w:pPr>
      <w:r w:rsidRPr="009778A7">
        <w:rPr>
          <w:rFonts w:ascii="Times New Roman" w:eastAsiaTheme="minorHAnsi" w:hAnsi="Times New Roman" w:cs="Times New Roman"/>
          <w:sz w:val="24"/>
          <w:szCs w:val="24"/>
          <w:lang w:val="tr-TR"/>
        </w:rPr>
        <w:t xml:space="preserve">3. </w:t>
      </w:r>
      <w:r w:rsidRPr="009778A7">
        <w:rPr>
          <w:rFonts w:ascii="Times New Roman" w:hAnsi="Times New Roman" w:cs="Times New Roman"/>
          <w:color w:val="131615"/>
          <w:sz w:val="24"/>
          <w:szCs w:val="24"/>
          <w:shd w:val="clear" w:color="auto" w:fill="FFFFFF"/>
        </w:rPr>
        <w:t xml:space="preserve">Control borrowing by making information on finance, repayment and guarantees publicly available. The authorities responsible for a project shall reveal the sources of finance, the schedule of repayment of borrowing and the amount of government guarantees for this type of borrowing. According to Chen and </w:t>
      </w:r>
      <w:proofErr w:type="spellStart"/>
      <w:r w:rsidRPr="009778A7">
        <w:rPr>
          <w:rFonts w:ascii="Times New Roman" w:hAnsi="Times New Roman" w:cs="Times New Roman"/>
          <w:color w:val="131615"/>
          <w:sz w:val="24"/>
          <w:szCs w:val="24"/>
          <w:shd w:val="clear" w:color="auto" w:fill="FFFFFF"/>
        </w:rPr>
        <w:t>Ratnovski</w:t>
      </w:r>
      <w:proofErr w:type="spellEnd"/>
      <w:r w:rsidRPr="009778A7">
        <w:rPr>
          <w:rFonts w:ascii="Times New Roman" w:hAnsi="Times New Roman" w:cs="Times New Roman"/>
          <w:color w:val="131615"/>
          <w:sz w:val="24"/>
          <w:szCs w:val="24"/>
          <w:shd w:val="clear" w:color="auto" w:fill="FFFFFF"/>
        </w:rPr>
        <w:t xml:space="preserve"> (2017), it is better to record such fiscal support in the government budget and to increase requirements on lending. Introducing these recommendations and implementing them require </w:t>
      </w:r>
      <w:r w:rsidRPr="009778A7">
        <w:rPr>
          <w:rFonts w:ascii="Times New Roman" w:hAnsi="Times New Roman" w:cs="Times New Roman"/>
          <w:color w:val="131615"/>
          <w:sz w:val="24"/>
          <w:szCs w:val="24"/>
          <w:shd w:val="clear" w:color="auto" w:fill="FFFFFF"/>
        </w:rPr>
        <w:t>cooperation by the fiscal authority, local governments, and financial supervisory bodies. In addition to ascertaining whether support to households reaches the intended recipients, whether they are implementing projects, and whether debt service payments are being made on time, the support should be gradually withdrawn as private consumption picks up. Sudden withdrawal could undermine growth, and maintaining measures that are not effective would only result in additional costs.</w:t>
      </w:r>
    </w:p>
    <w:p w14:paraId="253D1CE1" w14:textId="77777777" w:rsidR="00F07748" w:rsidRPr="00B43369" w:rsidRDefault="00000000">
      <w:pPr>
        <w:ind w:left="150"/>
        <w:rPr>
          <w:rFonts w:ascii="Times New Roman" w:hAnsi="Times New Roman" w:cs="Times New Roman"/>
          <w:sz w:val="24"/>
          <w:szCs w:val="24"/>
        </w:rPr>
      </w:pPr>
      <w:r w:rsidRPr="00B43369">
        <w:rPr>
          <w:rFonts w:ascii="Times New Roman" w:hAnsi="Times New Roman" w:cs="Times New Roman"/>
          <w:noProof/>
          <w:sz w:val="24"/>
          <w:szCs w:val="24"/>
        </w:rPr>
        <w:lastRenderedPageBreak/>
        <mc:AlternateContent>
          <mc:Choice Requires="wps">
            <w:drawing>
              <wp:inline distT="0" distB="0" distL="0" distR="0" wp14:anchorId="25CE9FCF" wp14:editId="02D59BAC">
                <wp:extent cx="3334385" cy="61849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4385" cy="618490"/>
                        </a:xfrm>
                        <a:prstGeom prst="rect">
                          <a:avLst/>
                        </a:prstGeom>
                        <a:solidFill>
                          <a:srgbClr val="073779"/>
                        </a:solidFill>
                      </wps:spPr>
                      <wps:txbx>
                        <w:txbxContent>
                          <w:p w14:paraId="171B2D40" w14:textId="608A5182" w:rsidR="00F07748" w:rsidRDefault="00000000">
                            <w:pPr>
                              <w:tabs>
                                <w:tab w:val="left" w:pos="3433"/>
                              </w:tabs>
                              <w:spacing w:before="235"/>
                              <w:ind w:left="145"/>
                              <w:rPr>
                                <w:color w:val="000000"/>
                                <w:sz w:val="44"/>
                              </w:rPr>
                            </w:pPr>
                            <w:r>
                              <w:rPr>
                                <w:color w:val="FFFFFF"/>
                                <w:spacing w:val="-2"/>
                                <w:sz w:val="44"/>
                              </w:rPr>
                              <w:t>BRIEF</w:t>
                            </w:r>
                            <w:r>
                              <w:rPr>
                                <w:color w:val="FFFFFF"/>
                                <w:sz w:val="44"/>
                              </w:rPr>
                              <w:tab/>
                              <w:t>202</w:t>
                            </w:r>
                            <w:r w:rsidR="003F0071">
                              <w:rPr>
                                <w:color w:val="FFFFFF"/>
                                <w:sz w:val="44"/>
                              </w:rPr>
                              <w:t>6</w:t>
                            </w:r>
                            <w:r>
                              <w:rPr>
                                <w:color w:val="FFFFFF"/>
                                <w:spacing w:val="42"/>
                                <w:w w:val="150"/>
                                <w:sz w:val="44"/>
                              </w:rPr>
                              <w:t xml:space="preserve"> </w:t>
                            </w:r>
                            <w:r>
                              <w:rPr>
                                <w:color w:val="FFFFFF"/>
                                <w:sz w:val="44"/>
                              </w:rPr>
                              <w:t>|</w:t>
                            </w:r>
                            <w:r>
                              <w:rPr>
                                <w:color w:val="FFFFFF"/>
                                <w:spacing w:val="-4"/>
                                <w:sz w:val="44"/>
                              </w:rPr>
                              <w:t xml:space="preserve"> </w:t>
                            </w:r>
                            <w:r w:rsidR="00A95A15">
                              <w:rPr>
                                <w:color w:val="FFFFFF"/>
                                <w:spacing w:val="-10"/>
                                <w:sz w:val="44"/>
                              </w:rPr>
                              <w:t>2</w:t>
                            </w:r>
                          </w:p>
                        </w:txbxContent>
                      </wps:txbx>
                      <wps:bodyPr wrap="square" lIns="0" tIns="0" rIns="0" bIns="0" rtlCol="0">
                        <a:noAutofit/>
                      </wps:bodyPr>
                    </wps:wsp>
                  </a:graphicData>
                </a:graphic>
              </wp:inline>
            </w:drawing>
          </mc:Choice>
          <mc:Fallback>
            <w:pict>
              <v:shape w14:anchorId="25CE9FCF" id="Textbox 11" o:spid="_x0000_s1028"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" fillcolor="#073779" stroked="f">
                <v:textbox inset="0,0,0,0">
                  <w:txbxContent>
                    <w:p w14:paraId="171B2D40" w14:textId="608A5182" w:rsidR="00F07748" w:rsidRDefault="00000000">
                      <w:pPr>
                        <w:tabs>
                          <w:tab w:val="left" w:pos="3433"/>
                        </w:tabs>
                        <w:spacing w:before="235"/>
                        <w:ind w:left="145"/>
                        <w:rPr>
                          <w:color w:val="000000"/>
                          <w:sz w:val="44"/>
                        </w:rPr>
                      </w:pPr>
                      <w:r>
                        <w:rPr>
                          <w:color w:val="FFFFFF"/>
                          <w:spacing w:val="-2"/>
                          <w:sz w:val="44"/>
                        </w:rPr>
                        <w:t>BRIEF</w:t>
                      </w:r>
                      <w:r>
                        <w:rPr>
                          <w:color w:val="FFFFFF"/>
                          <w:sz w:val="44"/>
                        </w:rPr>
                        <w:tab/>
                        <w:t>202</w:t>
                      </w:r>
                      <w:r w:rsidR="003F0071">
                        <w:rPr>
                          <w:color w:val="FFFFFF"/>
                          <w:sz w:val="44"/>
                        </w:rPr>
                        <w:t>6</w:t>
                      </w:r>
                      <w:r>
                        <w:rPr>
                          <w:color w:val="FFFFFF"/>
                          <w:spacing w:val="42"/>
                          <w:w w:val="150"/>
                          <w:sz w:val="44"/>
                        </w:rPr>
                        <w:t xml:space="preserve"> </w:t>
                      </w:r>
                      <w:r>
                        <w:rPr>
                          <w:color w:val="FFFFFF"/>
                          <w:sz w:val="44"/>
                        </w:rPr>
                        <w:t>|</w:t>
                      </w:r>
                      <w:r>
                        <w:rPr>
                          <w:color w:val="FFFFFF"/>
                          <w:spacing w:val="-4"/>
                          <w:sz w:val="44"/>
                        </w:rPr>
                        <w:t xml:space="preserve"> </w:t>
                      </w:r>
                      <w:r w:rsidR="00A95A15">
                        <w:rPr>
                          <w:color w:val="FFFFFF"/>
                          <w:spacing w:val="-10"/>
                          <w:sz w:val="44"/>
                        </w:rPr>
                        <w:t>2</w:t>
                      </w:r>
                    </w:p>
                  </w:txbxContent>
                </v:textbox>
                <w10:anchorlock/>
              </v:shape>
            </w:pict>
          </mc:Fallback>
        </mc:AlternateContent>
      </w:r>
    </w:p>
    <w:p w14:paraId="3489BC3B" w14:textId="77777777" w:rsidR="00F07748" w:rsidRPr="00B43369" w:rsidRDefault="00F07748">
      <w:pPr>
        <w:pStyle w:val="GvdeMetni"/>
        <w:spacing w:before="64"/>
        <w:rPr>
          <w:rFonts w:ascii="Times New Roman" w:hAnsi="Times New Roman" w:cs="Times New Roman"/>
          <w:sz w:val="24"/>
          <w:szCs w:val="24"/>
        </w:rPr>
      </w:pPr>
    </w:p>
    <w:p w14:paraId="14D921D1" w14:textId="6DBBA9E0" w:rsidR="00E3653A" w:rsidRDefault="009778A7" w:rsidP="00AC605E">
      <w:pPr>
        <w:jc w:val="both"/>
        <w:rPr>
          <w:rFonts w:ascii="Times New Roman" w:hAnsi="Times New Roman" w:cs="Times New Roman"/>
          <w:b/>
          <w:bCs/>
          <w:color w:val="365F91"/>
          <w:sz w:val="32"/>
          <w:szCs w:val="32"/>
          <w:shd w:val="clear" w:color="auto" w:fill="FFFFFF"/>
        </w:rPr>
      </w:pPr>
      <w:r w:rsidRPr="009778A7">
        <w:rPr>
          <w:rFonts w:ascii="Times New Roman" w:hAnsi="Times New Roman" w:cs="Times New Roman"/>
          <w:b/>
          <w:bCs/>
          <w:color w:val="365F91"/>
          <w:sz w:val="32"/>
          <w:szCs w:val="32"/>
          <w:shd w:val="clear" w:color="auto" w:fill="FFFFFF"/>
        </w:rPr>
        <w:t>CONCLUSION</w:t>
      </w:r>
    </w:p>
    <w:p w14:paraId="71078CC5" w14:textId="77777777" w:rsidR="009778A7" w:rsidRDefault="009778A7" w:rsidP="00AC605E">
      <w:pPr>
        <w:jc w:val="both"/>
        <w:rPr>
          <w:rFonts w:ascii="Times New Roman" w:hAnsi="Times New Roman" w:cs="Times New Roman"/>
          <w:b/>
          <w:bCs/>
          <w:color w:val="365F91"/>
          <w:sz w:val="32"/>
          <w:szCs w:val="32"/>
          <w:shd w:val="clear" w:color="auto" w:fill="FFFFFF"/>
        </w:rPr>
      </w:pPr>
    </w:p>
    <w:p w14:paraId="4F64613A" w14:textId="07431FB7" w:rsidR="009778A7" w:rsidRPr="009778A7" w:rsidRDefault="009778A7" w:rsidP="00AC605E">
      <w:pPr>
        <w:jc w:val="both"/>
        <w:rPr>
          <w:rFonts w:ascii="Times New Roman" w:hAnsi="Times New Roman" w:cs="Times New Roman"/>
          <w:sz w:val="24"/>
          <w:szCs w:val="24"/>
        </w:rPr>
      </w:pPr>
      <w:r w:rsidRPr="009778A7">
        <w:rPr>
          <w:rFonts w:ascii="Times New Roman" w:hAnsi="Times New Roman" w:cs="Times New Roman"/>
          <w:color w:val="131615"/>
          <w:sz w:val="24"/>
          <w:szCs w:val="24"/>
          <w:shd w:val="clear" w:color="auto" w:fill="FFFFFF"/>
        </w:rPr>
        <w:t>Government interventions in China helped its economy during the weaker demand period of the 2008 global crisis. The size of a package of support to an economy does not in itself make for effective recovery policies. Also important are how support is distributed, whether expenditures are effective and who bears the risks of the financial burden of debt. Future packages of support to households and enterprises should be combined with wise investments and clear terms and conditions for new borrowing.</w:t>
      </w:r>
    </w:p>
    <w:p w14:paraId="75A821F6" w14:textId="5277E71D" w:rsidR="00651030" w:rsidRPr="009778A7" w:rsidRDefault="00651030" w:rsidP="00AC605E">
      <w:pPr>
        <w:pStyle w:val="Balk2"/>
        <w:rPr>
          <w:rFonts w:ascii="Times New Roman" w:hAnsi="Times New Roman" w:cs="Times New Roman"/>
          <w:color w:val="131615"/>
          <w:sz w:val="24"/>
          <w:szCs w:val="24"/>
          <w:shd w:val="clear" w:color="auto" w:fill="FFFFFF"/>
        </w:rPr>
      </w:pPr>
    </w:p>
    <w:p w14:paraId="009B652D" w14:textId="77777777" w:rsidR="00651030" w:rsidRDefault="00651030" w:rsidP="00AC605E">
      <w:pPr>
        <w:pStyle w:val="Balk2"/>
        <w:rPr>
          <w:rFonts w:ascii="Public Sans Fallback" w:hAnsi="Public Sans Fallback"/>
          <w:color w:val="131615"/>
          <w:sz w:val="21"/>
          <w:szCs w:val="21"/>
          <w:shd w:val="clear" w:color="auto" w:fill="FFFFFF"/>
        </w:rPr>
      </w:pPr>
    </w:p>
    <w:p w14:paraId="02E57616" w14:textId="77777777" w:rsidR="00B64F36" w:rsidRDefault="00B64F36" w:rsidP="00B64F36"/>
    <w:p w14:paraId="0880313A" w14:textId="77777777" w:rsidR="00B64F36" w:rsidRDefault="00B64F36" w:rsidP="00B64F36"/>
    <w:p w14:paraId="00DCFF27" w14:textId="77777777" w:rsidR="00B64F36" w:rsidRDefault="00B64F36" w:rsidP="00B64F36"/>
    <w:p w14:paraId="2AD0DA81" w14:textId="77777777" w:rsidR="00E066BC" w:rsidRPr="00E066BC" w:rsidRDefault="00E066BC" w:rsidP="00E066BC">
      <w:pPr>
        <w:rPr>
          <w:rFonts w:ascii="Times New Roman" w:hAnsi="Times New Roman" w:cs="Times New Roman"/>
          <w:b/>
          <w:bCs/>
          <w:sz w:val="24"/>
          <w:szCs w:val="24"/>
        </w:rPr>
      </w:pPr>
      <w:r w:rsidRPr="00E066BC">
        <w:rPr>
          <w:rFonts w:ascii="Times New Roman" w:hAnsi="Times New Roman" w:cs="Times New Roman"/>
          <w:b/>
          <w:bCs/>
          <w:sz w:val="24"/>
          <w:szCs w:val="24"/>
        </w:rPr>
        <w:t>This Policy Brief has been prepared as part of the participants / students’ assessment in the framework of the EU Politics lecture.</w:t>
      </w:r>
    </w:p>
    <w:p w14:paraId="29AB7753" w14:textId="77777777" w:rsidR="00E066BC" w:rsidRDefault="00E066BC" w:rsidP="00E066BC">
      <w:pPr>
        <w:rPr>
          <w:rFonts w:ascii="Times New Roman" w:hAnsi="Times New Roman" w:cs="Times New Roman"/>
          <w:b/>
          <w:bCs/>
          <w:sz w:val="24"/>
          <w:szCs w:val="24"/>
        </w:rPr>
      </w:pPr>
    </w:p>
    <w:p w14:paraId="295B55EA" w14:textId="48EC3B4B" w:rsidR="00E066BC" w:rsidRPr="00E066BC" w:rsidRDefault="00E066BC" w:rsidP="00E066BC">
      <w:pPr>
        <w:rPr>
          <w:rFonts w:ascii="Times New Roman" w:hAnsi="Times New Roman" w:cs="Times New Roman"/>
          <w:b/>
          <w:bCs/>
          <w:sz w:val="24"/>
          <w:szCs w:val="24"/>
        </w:rPr>
      </w:pPr>
      <w:r w:rsidRPr="00E066BC">
        <w:rPr>
          <w:rFonts w:ascii="Times New Roman" w:hAnsi="Times New Roman" w:cs="Times New Roman"/>
          <w:b/>
          <w:bCs/>
          <w:sz w:val="24"/>
          <w:szCs w:val="24"/>
        </w:rPr>
        <w:t xml:space="preserve">The content of this policy brief lies entirely with the author. It does not reflect the official opinion of </w:t>
      </w:r>
      <w:proofErr w:type="spellStart"/>
      <w:r w:rsidRPr="00E066BC">
        <w:rPr>
          <w:rFonts w:ascii="Times New Roman" w:hAnsi="Times New Roman" w:cs="Times New Roman"/>
          <w:b/>
          <w:bCs/>
          <w:sz w:val="24"/>
          <w:szCs w:val="24"/>
        </w:rPr>
        <w:t>Çağ</w:t>
      </w:r>
      <w:proofErr w:type="spellEnd"/>
      <w:r w:rsidRPr="00E066BC">
        <w:rPr>
          <w:rFonts w:ascii="Times New Roman" w:hAnsi="Times New Roman" w:cs="Times New Roman"/>
          <w:b/>
          <w:bCs/>
          <w:sz w:val="24"/>
          <w:szCs w:val="24"/>
        </w:rPr>
        <w:t xml:space="preserve"> University</w:t>
      </w:r>
    </w:p>
    <w:p w14:paraId="48B87CB3" w14:textId="77777777" w:rsidR="00B64F36" w:rsidRDefault="00B64F36" w:rsidP="00B64F36"/>
    <w:p w14:paraId="2DB2C0BE" w14:textId="77777777" w:rsidR="00B64F36" w:rsidRDefault="00B64F36" w:rsidP="00B64F36"/>
    <w:p w14:paraId="32C92D3A" w14:textId="77777777" w:rsidR="00B64F36" w:rsidRDefault="00B64F36" w:rsidP="00B64F36"/>
    <w:p w14:paraId="1DA393B5" w14:textId="77777777" w:rsidR="00B64F36" w:rsidRDefault="00B64F36" w:rsidP="00B64F36"/>
    <w:p w14:paraId="19A0A66A" w14:textId="77777777" w:rsidR="00B64F36" w:rsidRPr="00B64F36" w:rsidRDefault="00B64F36" w:rsidP="00B64F36"/>
    <w:p w14:paraId="1935C64A" w14:textId="10A9448D" w:rsidR="000751BC" w:rsidRDefault="000751BC" w:rsidP="00AC605E">
      <w:pPr>
        <w:pStyle w:val="GvdeMetni"/>
        <w:spacing w:line="271" w:lineRule="auto"/>
        <w:jc w:val="both"/>
        <w:rPr>
          <w:rFonts w:ascii="Times New Roman" w:hAnsi="Times New Roman" w:cs="Times New Roman"/>
          <w:sz w:val="24"/>
          <w:szCs w:val="24"/>
        </w:rPr>
      </w:pPr>
    </w:p>
    <w:p w14:paraId="51D8066B" w14:textId="443C53EE" w:rsidR="000751BC" w:rsidRPr="00B43369" w:rsidRDefault="000751BC" w:rsidP="00AC605E">
      <w:pPr>
        <w:pStyle w:val="GvdeMetni"/>
        <w:spacing w:line="271" w:lineRule="auto"/>
        <w:jc w:val="both"/>
        <w:rPr>
          <w:rFonts w:ascii="Times New Roman" w:hAnsi="Times New Roman" w:cs="Times New Roman"/>
          <w:sz w:val="24"/>
          <w:szCs w:val="24"/>
        </w:rPr>
        <w:sectPr w:rsidR="000751BC" w:rsidRPr="00B43369">
          <w:pgSz w:w="11910" w:h="16840"/>
          <w:pgMar w:top="580" w:right="425" w:bottom="740" w:left="425" w:header="0" w:footer="517" w:gutter="0"/>
          <w:cols w:num="2" w:space="708" w:equalWidth="0">
            <w:col w:w="5536" w:space="271"/>
            <w:col w:w="5253"/>
          </w:cols>
        </w:sectPr>
      </w:pPr>
    </w:p>
    <w:p w14:paraId="0CA0CFCF" w14:textId="7123024D" w:rsidR="00F07748" w:rsidRPr="009778A7" w:rsidRDefault="009778A7" w:rsidP="009778A7">
      <w:pPr>
        <w:pStyle w:val="GvdeMetni"/>
        <w:spacing w:before="28"/>
        <w:ind w:left="360"/>
        <w:rPr>
          <w:rFonts w:ascii="Times New Roman" w:hAnsi="Times New Roman" w:cs="Times New Roman"/>
          <w:b/>
          <w:bCs/>
          <w:color w:val="0A55B8"/>
          <w:spacing w:val="-2"/>
          <w:sz w:val="32"/>
          <w:szCs w:val="32"/>
        </w:rPr>
      </w:pPr>
      <w:r w:rsidRPr="009778A7">
        <w:rPr>
          <w:rFonts w:ascii="Times New Roman" w:hAnsi="Times New Roman" w:cs="Times New Roman"/>
          <w:b/>
          <w:bCs/>
          <w:color w:val="0A55B8"/>
          <w:spacing w:val="-2"/>
          <w:sz w:val="32"/>
          <w:szCs w:val="32"/>
        </w:rPr>
        <w:lastRenderedPageBreak/>
        <w:t>FOOTNOTES</w:t>
      </w:r>
    </w:p>
    <w:p w14:paraId="491A0C38" w14:textId="77777777" w:rsidR="009778A7" w:rsidRPr="00B43369" w:rsidRDefault="009778A7" w:rsidP="009778A7">
      <w:pPr>
        <w:pStyle w:val="GvdeMetni"/>
        <w:spacing w:before="28"/>
        <w:ind w:left="467"/>
        <w:rPr>
          <w:rFonts w:ascii="Times New Roman" w:hAnsi="Times New Roman" w:cs="Times New Roman"/>
          <w:sz w:val="24"/>
          <w:szCs w:val="24"/>
        </w:rPr>
      </w:pPr>
    </w:p>
    <w:p w14:paraId="33D02EAB" w14:textId="38EF9261" w:rsidR="009778A7" w:rsidRPr="009778A7" w:rsidRDefault="009778A7" w:rsidP="009778A7">
      <w:pPr>
        <w:widowControl/>
        <w:adjustRightInd w:val="0"/>
        <w:ind w:left="360"/>
        <w:rPr>
          <w:rFonts w:ascii="Times New Roman" w:eastAsiaTheme="minorHAnsi" w:hAnsi="Times New Roman" w:cs="Times New Roman"/>
          <w:sz w:val="24"/>
          <w:szCs w:val="24"/>
          <w:lang w:val="tr-TR"/>
        </w:rPr>
      </w:pPr>
      <w:r w:rsidRPr="009778A7">
        <w:rPr>
          <w:rFonts w:ascii="Times New Roman" w:eastAsiaTheme="minorHAnsi" w:hAnsi="Times New Roman" w:cs="Times New Roman"/>
          <w:sz w:val="24"/>
          <w:szCs w:val="24"/>
          <w:lang w:val="tr-TR"/>
        </w:rPr>
        <w:t xml:space="preserve">Chen, S., &amp; </w:t>
      </w:r>
      <w:proofErr w:type="spellStart"/>
      <w:r w:rsidRPr="009778A7">
        <w:rPr>
          <w:rFonts w:ascii="Times New Roman" w:eastAsiaTheme="minorHAnsi" w:hAnsi="Times New Roman" w:cs="Times New Roman"/>
          <w:sz w:val="24"/>
          <w:szCs w:val="24"/>
          <w:lang w:val="tr-TR"/>
        </w:rPr>
        <w:t>Ratnovski</w:t>
      </w:r>
      <w:proofErr w:type="spellEnd"/>
      <w:r w:rsidRPr="009778A7">
        <w:rPr>
          <w:rFonts w:ascii="Times New Roman" w:eastAsiaTheme="minorHAnsi" w:hAnsi="Times New Roman" w:cs="Times New Roman"/>
          <w:sz w:val="24"/>
          <w:szCs w:val="24"/>
          <w:lang w:val="tr-TR"/>
        </w:rPr>
        <w:t xml:space="preserve">, L. (2017, </w:t>
      </w:r>
      <w:proofErr w:type="spellStart"/>
      <w:r w:rsidRPr="009778A7">
        <w:rPr>
          <w:rFonts w:ascii="Times New Roman" w:eastAsiaTheme="minorHAnsi" w:hAnsi="Times New Roman" w:cs="Times New Roman"/>
          <w:sz w:val="24"/>
          <w:szCs w:val="24"/>
          <w:lang w:val="tr-TR"/>
        </w:rPr>
        <w:t>December</w:t>
      </w:r>
      <w:proofErr w:type="spellEnd"/>
      <w:r w:rsidRPr="009778A7">
        <w:rPr>
          <w:rFonts w:ascii="Times New Roman" w:eastAsiaTheme="minorHAnsi" w:hAnsi="Times New Roman" w:cs="Times New Roman"/>
          <w:sz w:val="24"/>
          <w:szCs w:val="24"/>
          <w:lang w:val="tr-TR"/>
        </w:rPr>
        <w:t xml:space="preserve"> 13). </w:t>
      </w:r>
      <w:proofErr w:type="spellStart"/>
      <w:r w:rsidRPr="009778A7">
        <w:rPr>
          <w:rFonts w:ascii="Times New Roman" w:eastAsiaTheme="minorHAnsi" w:hAnsi="Times New Roman" w:cs="Times New Roman"/>
          <w:i/>
          <w:iCs/>
          <w:sz w:val="24"/>
          <w:szCs w:val="24"/>
          <w:lang w:val="tr-TR"/>
        </w:rPr>
        <w:t>Propping</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up</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the</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Chinese</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economy</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Credit</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versus</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fiscal</w:t>
      </w:r>
      <w:proofErr w:type="spellEnd"/>
      <w:r w:rsidRPr="009778A7">
        <w:rPr>
          <w:rFonts w:ascii="Times New Roman" w:eastAsiaTheme="minorHAnsi" w:hAnsi="Times New Roman" w:cs="Times New Roman"/>
          <w:i/>
          <w:iCs/>
          <w:sz w:val="24"/>
          <w:szCs w:val="24"/>
          <w:lang w:val="tr-TR"/>
        </w:rPr>
        <w:t xml:space="preserve"> stimulus.</w:t>
      </w:r>
      <w:r w:rsidRPr="009778A7">
        <w:rPr>
          <w:rFonts w:ascii="Times New Roman" w:eastAsiaTheme="minorHAnsi" w:hAnsi="Times New Roman" w:cs="Times New Roman"/>
          <w:sz w:val="24"/>
          <w:szCs w:val="24"/>
          <w:lang w:val="tr-TR"/>
        </w:rPr>
        <w:t xml:space="preserve"> IMF Blog. </w:t>
      </w:r>
      <w:hyperlink r:id="rId9" w:history="1">
        <w:r w:rsidRPr="009778A7">
          <w:rPr>
            <w:rStyle w:val="Kpr"/>
            <w:rFonts w:ascii="Times New Roman" w:eastAsiaTheme="minorHAnsi" w:hAnsi="Times New Roman" w:cs="Times New Roman"/>
            <w:sz w:val="24"/>
            <w:szCs w:val="24"/>
            <w:lang w:val="tr-TR"/>
          </w:rPr>
          <w:t>https://www.imf.org/en/blogs/articles/2017/12/13/propping-up-the-chinese-economy-credit-versus-fiscal-stimulus</w:t>
        </w:r>
      </w:hyperlink>
    </w:p>
    <w:p w14:paraId="2BFF3B17" w14:textId="77777777" w:rsidR="009778A7" w:rsidRPr="009778A7" w:rsidRDefault="009778A7" w:rsidP="009778A7">
      <w:pPr>
        <w:widowControl/>
        <w:adjustRightInd w:val="0"/>
        <w:rPr>
          <w:rFonts w:ascii="Times New Roman" w:eastAsiaTheme="minorHAnsi" w:hAnsi="Times New Roman" w:cs="Times New Roman"/>
          <w:sz w:val="24"/>
          <w:szCs w:val="24"/>
          <w:lang w:val="tr-TR"/>
        </w:rPr>
      </w:pPr>
    </w:p>
    <w:p w14:paraId="549B2C96" w14:textId="7169101F" w:rsidR="009778A7" w:rsidRPr="009778A7" w:rsidRDefault="009778A7" w:rsidP="009778A7">
      <w:pPr>
        <w:widowControl/>
        <w:adjustRightInd w:val="0"/>
        <w:ind w:left="360"/>
        <w:rPr>
          <w:rFonts w:ascii="Times New Roman" w:eastAsiaTheme="minorHAnsi" w:hAnsi="Times New Roman" w:cs="Times New Roman"/>
          <w:sz w:val="24"/>
          <w:szCs w:val="24"/>
          <w:lang w:val="tr-TR"/>
        </w:rPr>
      </w:pPr>
      <w:r w:rsidRPr="009778A7">
        <w:rPr>
          <w:rFonts w:ascii="Times New Roman" w:eastAsiaTheme="minorHAnsi" w:hAnsi="Times New Roman" w:cs="Times New Roman"/>
          <w:sz w:val="24"/>
          <w:szCs w:val="24"/>
          <w:lang w:val="tr-TR"/>
        </w:rPr>
        <w:t xml:space="preserve">International </w:t>
      </w:r>
      <w:proofErr w:type="spellStart"/>
      <w:r w:rsidRPr="009778A7">
        <w:rPr>
          <w:rFonts w:ascii="Times New Roman" w:eastAsiaTheme="minorHAnsi" w:hAnsi="Times New Roman" w:cs="Times New Roman"/>
          <w:sz w:val="24"/>
          <w:szCs w:val="24"/>
          <w:lang w:val="tr-TR"/>
        </w:rPr>
        <w:t>Monetary</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Fund</w:t>
      </w:r>
      <w:proofErr w:type="spellEnd"/>
      <w:r w:rsidRPr="009778A7">
        <w:rPr>
          <w:rFonts w:ascii="Times New Roman" w:eastAsiaTheme="minorHAnsi" w:hAnsi="Times New Roman" w:cs="Times New Roman"/>
          <w:sz w:val="24"/>
          <w:szCs w:val="24"/>
          <w:lang w:val="tr-TR"/>
        </w:rPr>
        <w:t xml:space="preserve">. (2009, </w:t>
      </w:r>
      <w:proofErr w:type="spellStart"/>
      <w:r w:rsidRPr="009778A7">
        <w:rPr>
          <w:rFonts w:ascii="Times New Roman" w:eastAsiaTheme="minorHAnsi" w:hAnsi="Times New Roman" w:cs="Times New Roman"/>
          <w:sz w:val="24"/>
          <w:szCs w:val="24"/>
          <w:lang w:val="tr-TR"/>
        </w:rPr>
        <w:t>July</w:t>
      </w:r>
      <w:proofErr w:type="spellEnd"/>
      <w:r w:rsidRPr="009778A7">
        <w:rPr>
          <w:rFonts w:ascii="Times New Roman" w:eastAsiaTheme="minorHAnsi" w:hAnsi="Times New Roman" w:cs="Times New Roman"/>
          <w:sz w:val="24"/>
          <w:szCs w:val="24"/>
          <w:lang w:val="tr-TR"/>
        </w:rPr>
        <w:t xml:space="preserve"> 22). </w:t>
      </w:r>
      <w:r w:rsidRPr="009778A7">
        <w:rPr>
          <w:rFonts w:ascii="Times New Roman" w:eastAsiaTheme="minorHAnsi" w:hAnsi="Times New Roman" w:cs="Times New Roman"/>
          <w:i/>
          <w:iCs/>
          <w:sz w:val="24"/>
          <w:szCs w:val="24"/>
          <w:lang w:val="tr-TR"/>
        </w:rPr>
        <w:t xml:space="preserve">IMF </w:t>
      </w:r>
      <w:proofErr w:type="spellStart"/>
      <w:r w:rsidRPr="009778A7">
        <w:rPr>
          <w:rFonts w:ascii="Times New Roman" w:eastAsiaTheme="minorHAnsi" w:hAnsi="Times New Roman" w:cs="Times New Roman"/>
          <w:i/>
          <w:iCs/>
          <w:sz w:val="24"/>
          <w:szCs w:val="24"/>
          <w:lang w:val="tr-TR"/>
        </w:rPr>
        <w:t>Executive</w:t>
      </w:r>
      <w:proofErr w:type="spellEnd"/>
      <w:r w:rsidRPr="009778A7">
        <w:rPr>
          <w:rFonts w:ascii="Times New Roman" w:eastAsiaTheme="minorHAnsi" w:hAnsi="Times New Roman" w:cs="Times New Roman"/>
          <w:i/>
          <w:iCs/>
          <w:sz w:val="24"/>
          <w:szCs w:val="24"/>
          <w:lang w:val="tr-TR"/>
        </w:rPr>
        <w:t xml:space="preserve"> Board </w:t>
      </w:r>
      <w:proofErr w:type="spellStart"/>
      <w:r w:rsidRPr="009778A7">
        <w:rPr>
          <w:rFonts w:ascii="Times New Roman" w:eastAsiaTheme="minorHAnsi" w:hAnsi="Times New Roman" w:cs="Times New Roman"/>
          <w:i/>
          <w:iCs/>
          <w:sz w:val="24"/>
          <w:szCs w:val="24"/>
          <w:lang w:val="tr-TR"/>
        </w:rPr>
        <w:t>concludes</w:t>
      </w:r>
      <w:proofErr w:type="spellEnd"/>
      <w:r w:rsidRPr="009778A7">
        <w:rPr>
          <w:rFonts w:ascii="Times New Roman" w:eastAsiaTheme="minorHAnsi" w:hAnsi="Times New Roman" w:cs="Times New Roman"/>
          <w:i/>
          <w:iCs/>
          <w:sz w:val="24"/>
          <w:szCs w:val="24"/>
          <w:lang w:val="tr-TR"/>
        </w:rPr>
        <w:t xml:space="preserve"> 2009 </w:t>
      </w:r>
      <w:proofErr w:type="spellStart"/>
      <w:r w:rsidRPr="009778A7">
        <w:rPr>
          <w:rFonts w:ascii="Times New Roman" w:eastAsiaTheme="minorHAnsi" w:hAnsi="Times New Roman" w:cs="Times New Roman"/>
          <w:i/>
          <w:iCs/>
          <w:sz w:val="24"/>
          <w:szCs w:val="24"/>
          <w:lang w:val="tr-TR"/>
        </w:rPr>
        <w:t>Article</w:t>
      </w:r>
      <w:proofErr w:type="spellEnd"/>
      <w:r w:rsidRPr="009778A7">
        <w:rPr>
          <w:rFonts w:ascii="Times New Roman" w:eastAsiaTheme="minorHAnsi" w:hAnsi="Times New Roman" w:cs="Times New Roman"/>
          <w:i/>
          <w:iCs/>
          <w:sz w:val="24"/>
          <w:szCs w:val="24"/>
          <w:lang w:val="tr-TR"/>
        </w:rPr>
        <w:t xml:space="preserve"> IV </w:t>
      </w:r>
      <w:proofErr w:type="spellStart"/>
      <w:r w:rsidRPr="009778A7">
        <w:rPr>
          <w:rFonts w:ascii="Times New Roman" w:eastAsiaTheme="minorHAnsi" w:hAnsi="Times New Roman" w:cs="Times New Roman"/>
          <w:i/>
          <w:iCs/>
          <w:sz w:val="24"/>
          <w:szCs w:val="24"/>
          <w:lang w:val="tr-TR"/>
        </w:rPr>
        <w:t>consultation</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with</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the</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People’s</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Republic</w:t>
      </w:r>
      <w:proofErr w:type="spellEnd"/>
      <w:r w:rsidRPr="009778A7">
        <w:rPr>
          <w:rFonts w:ascii="Times New Roman" w:eastAsiaTheme="minorHAnsi" w:hAnsi="Times New Roman" w:cs="Times New Roman"/>
          <w:i/>
          <w:iCs/>
          <w:sz w:val="24"/>
          <w:szCs w:val="24"/>
          <w:lang w:val="tr-TR"/>
        </w:rPr>
        <w:t xml:space="preserve"> of </w:t>
      </w:r>
      <w:proofErr w:type="spellStart"/>
      <w:r w:rsidRPr="009778A7">
        <w:rPr>
          <w:rFonts w:ascii="Times New Roman" w:eastAsiaTheme="minorHAnsi" w:hAnsi="Times New Roman" w:cs="Times New Roman"/>
          <w:i/>
          <w:iCs/>
          <w:sz w:val="24"/>
          <w:szCs w:val="24"/>
          <w:lang w:val="tr-TR"/>
        </w:rPr>
        <w:t>China</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Public</w:t>
      </w:r>
      <w:proofErr w:type="spellEnd"/>
      <w:r w:rsidRPr="009778A7">
        <w:rPr>
          <w:rFonts w:ascii="Times New Roman" w:eastAsiaTheme="minorHAnsi" w:hAnsi="Times New Roman" w:cs="Times New Roman"/>
          <w:sz w:val="24"/>
          <w:szCs w:val="24"/>
          <w:lang w:val="tr-TR"/>
        </w:rPr>
        <w:t xml:space="preserve"> Information </w:t>
      </w:r>
      <w:proofErr w:type="spellStart"/>
      <w:r w:rsidRPr="009778A7">
        <w:rPr>
          <w:rFonts w:ascii="Times New Roman" w:eastAsiaTheme="minorHAnsi" w:hAnsi="Times New Roman" w:cs="Times New Roman"/>
          <w:sz w:val="24"/>
          <w:szCs w:val="24"/>
          <w:lang w:val="tr-TR"/>
        </w:rPr>
        <w:t>Notice</w:t>
      </w:r>
      <w:proofErr w:type="spellEnd"/>
      <w:r w:rsidRPr="009778A7">
        <w:rPr>
          <w:rFonts w:ascii="Times New Roman" w:eastAsiaTheme="minorHAnsi" w:hAnsi="Times New Roman" w:cs="Times New Roman"/>
          <w:sz w:val="24"/>
          <w:szCs w:val="24"/>
          <w:lang w:val="tr-TR"/>
        </w:rPr>
        <w:t xml:space="preserve"> No. 09/87). </w:t>
      </w:r>
      <w:hyperlink r:id="rId10" w:history="1">
        <w:r w:rsidRPr="009778A7">
          <w:rPr>
            <w:rStyle w:val="Kpr"/>
            <w:rFonts w:ascii="Times New Roman" w:eastAsiaTheme="minorHAnsi" w:hAnsi="Times New Roman" w:cs="Times New Roman"/>
            <w:sz w:val="24"/>
            <w:szCs w:val="24"/>
            <w:lang w:val="tr-TR"/>
          </w:rPr>
          <w:t>https://www.imf.org/en/news/articles/2015/09/28/04/53/pn0987</w:t>
        </w:r>
      </w:hyperlink>
    </w:p>
    <w:p w14:paraId="75DB8BC1" w14:textId="77777777" w:rsidR="009778A7" w:rsidRPr="009778A7" w:rsidRDefault="009778A7" w:rsidP="009778A7">
      <w:pPr>
        <w:widowControl/>
        <w:adjustRightInd w:val="0"/>
        <w:rPr>
          <w:rFonts w:ascii="Times New Roman" w:eastAsiaTheme="minorHAnsi" w:hAnsi="Times New Roman" w:cs="Times New Roman"/>
          <w:sz w:val="24"/>
          <w:szCs w:val="24"/>
          <w:lang w:val="tr-TR"/>
        </w:rPr>
      </w:pPr>
    </w:p>
    <w:p w14:paraId="5181D64E" w14:textId="77777777" w:rsidR="009778A7" w:rsidRDefault="009778A7" w:rsidP="009778A7">
      <w:pPr>
        <w:widowControl/>
        <w:adjustRightInd w:val="0"/>
        <w:ind w:left="360"/>
        <w:rPr>
          <w:rFonts w:ascii="Times New Roman" w:eastAsiaTheme="minorHAnsi" w:hAnsi="Times New Roman" w:cs="Times New Roman"/>
          <w:sz w:val="24"/>
          <w:szCs w:val="24"/>
          <w:lang w:val="tr-TR"/>
        </w:rPr>
      </w:pPr>
    </w:p>
    <w:p w14:paraId="1B041C8C" w14:textId="77777777" w:rsidR="009778A7" w:rsidRDefault="009778A7" w:rsidP="009778A7">
      <w:pPr>
        <w:widowControl/>
        <w:adjustRightInd w:val="0"/>
        <w:ind w:left="360"/>
        <w:rPr>
          <w:rFonts w:ascii="Times New Roman" w:eastAsiaTheme="minorHAnsi" w:hAnsi="Times New Roman" w:cs="Times New Roman"/>
          <w:sz w:val="24"/>
          <w:szCs w:val="24"/>
          <w:lang w:val="tr-TR"/>
        </w:rPr>
      </w:pPr>
    </w:p>
    <w:p w14:paraId="1D5FB541" w14:textId="77777777" w:rsidR="009778A7" w:rsidRDefault="009778A7" w:rsidP="009778A7">
      <w:pPr>
        <w:widowControl/>
        <w:adjustRightInd w:val="0"/>
        <w:ind w:left="360"/>
        <w:rPr>
          <w:rFonts w:ascii="Times New Roman" w:eastAsiaTheme="minorHAnsi" w:hAnsi="Times New Roman" w:cs="Times New Roman"/>
          <w:sz w:val="24"/>
          <w:szCs w:val="24"/>
          <w:lang w:val="tr-TR"/>
        </w:rPr>
      </w:pPr>
    </w:p>
    <w:p w14:paraId="0F01FD25" w14:textId="77777777" w:rsidR="009778A7" w:rsidRDefault="009778A7" w:rsidP="009778A7">
      <w:pPr>
        <w:widowControl/>
        <w:adjustRightInd w:val="0"/>
        <w:ind w:left="360"/>
        <w:rPr>
          <w:rFonts w:ascii="Times New Roman" w:eastAsiaTheme="minorHAnsi" w:hAnsi="Times New Roman" w:cs="Times New Roman"/>
          <w:sz w:val="24"/>
          <w:szCs w:val="24"/>
          <w:lang w:val="tr-TR"/>
        </w:rPr>
      </w:pPr>
    </w:p>
    <w:p w14:paraId="600A67DB" w14:textId="7BB94E69" w:rsidR="009778A7" w:rsidRPr="009778A7" w:rsidRDefault="009778A7" w:rsidP="009778A7">
      <w:pPr>
        <w:widowControl/>
        <w:adjustRightInd w:val="0"/>
        <w:ind w:left="360"/>
        <w:rPr>
          <w:rFonts w:ascii="Times New Roman" w:eastAsiaTheme="minorHAnsi" w:hAnsi="Times New Roman" w:cs="Times New Roman"/>
          <w:sz w:val="24"/>
          <w:szCs w:val="24"/>
          <w:lang w:val="tr-TR"/>
        </w:rPr>
      </w:pPr>
      <w:r w:rsidRPr="009778A7">
        <w:rPr>
          <w:rFonts w:ascii="Times New Roman" w:eastAsiaTheme="minorHAnsi" w:hAnsi="Times New Roman" w:cs="Times New Roman"/>
          <w:sz w:val="24"/>
          <w:szCs w:val="24"/>
          <w:lang w:val="tr-TR"/>
        </w:rPr>
        <w:t xml:space="preserve">International </w:t>
      </w:r>
      <w:proofErr w:type="spellStart"/>
      <w:r w:rsidRPr="009778A7">
        <w:rPr>
          <w:rFonts w:ascii="Times New Roman" w:eastAsiaTheme="minorHAnsi" w:hAnsi="Times New Roman" w:cs="Times New Roman"/>
          <w:sz w:val="24"/>
          <w:szCs w:val="24"/>
          <w:lang w:val="tr-TR"/>
        </w:rPr>
        <w:t>Monetary</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Fund</w:t>
      </w:r>
      <w:proofErr w:type="spellEnd"/>
      <w:r w:rsidRPr="009778A7">
        <w:rPr>
          <w:rFonts w:ascii="Times New Roman" w:eastAsiaTheme="minorHAnsi" w:hAnsi="Times New Roman" w:cs="Times New Roman"/>
          <w:sz w:val="24"/>
          <w:szCs w:val="24"/>
          <w:lang w:val="tr-TR"/>
        </w:rPr>
        <w:t xml:space="preserve">. (2010, </w:t>
      </w:r>
      <w:proofErr w:type="spellStart"/>
      <w:r w:rsidRPr="009778A7">
        <w:rPr>
          <w:rFonts w:ascii="Times New Roman" w:eastAsiaTheme="minorHAnsi" w:hAnsi="Times New Roman" w:cs="Times New Roman"/>
          <w:sz w:val="24"/>
          <w:szCs w:val="24"/>
          <w:lang w:val="tr-TR"/>
        </w:rPr>
        <w:t>July</w:t>
      </w:r>
      <w:proofErr w:type="spellEnd"/>
      <w:r w:rsidRPr="009778A7">
        <w:rPr>
          <w:rFonts w:ascii="Times New Roman" w:eastAsiaTheme="minorHAnsi" w:hAnsi="Times New Roman" w:cs="Times New Roman"/>
          <w:sz w:val="24"/>
          <w:szCs w:val="24"/>
          <w:lang w:val="tr-TR"/>
        </w:rPr>
        <w:t xml:space="preserve"> 27). </w:t>
      </w:r>
      <w:r w:rsidRPr="009778A7">
        <w:rPr>
          <w:rFonts w:ascii="Times New Roman" w:eastAsiaTheme="minorHAnsi" w:hAnsi="Times New Roman" w:cs="Times New Roman"/>
          <w:i/>
          <w:iCs/>
          <w:sz w:val="24"/>
          <w:szCs w:val="24"/>
          <w:lang w:val="tr-TR"/>
        </w:rPr>
        <w:t xml:space="preserve">IMF </w:t>
      </w:r>
      <w:proofErr w:type="spellStart"/>
      <w:r w:rsidRPr="009778A7">
        <w:rPr>
          <w:rFonts w:ascii="Times New Roman" w:eastAsiaTheme="minorHAnsi" w:hAnsi="Times New Roman" w:cs="Times New Roman"/>
          <w:i/>
          <w:iCs/>
          <w:sz w:val="24"/>
          <w:szCs w:val="24"/>
          <w:lang w:val="tr-TR"/>
        </w:rPr>
        <w:t>Executive</w:t>
      </w:r>
      <w:proofErr w:type="spellEnd"/>
      <w:r w:rsidRPr="009778A7">
        <w:rPr>
          <w:rFonts w:ascii="Times New Roman" w:eastAsiaTheme="minorHAnsi" w:hAnsi="Times New Roman" w:cs="Times New Roman"/>
          <w:i/>
          <w:iCs/>
          <w:sz w:val="24"/>
          <w:szCs w:val="24"/>
          <w:lang w:val="tr-TR"/>
        </w:rPr>
        <w:t xml:space="preserve"> Board </w:t>
      </w:r>
      <w:proofErr w:type="spellStart"/>
      <w:r w:rsidRPr="009778A7">
        <w:rPr>
          <w:rFonts w:ascii="Times New Roman" w:eastAsiaTheme="minorHAnsi" w:hAnsi="Times New Roman" w:cs="Times New Roman"/>
          <w:i/>
          <w:iCs/>
          <w:sz w:val="24"/>
          <w:szCs w:val="24"/>
          <w:lang w:val="tr-TR"/>
        </w:rPr>
        <w:t>concludes</w:t>
      </w:r>
      <w:proofErr w:type="spellEnd"/>
      <w:r w:rsidRPr="009778A7">
        <w:rPr>
          <w:rFonts w:ascii="Times New Roman" w:eastAsiaTheme="minorHAnsi" w:hAnsi="Times New Roman" w:cs="Times New Roman"/>
          <w:i/>
          <w:iCs/>
          <w:sz w:val="24"/>
          <w:szCs w:val="24"/>
          <w:lang w:val="tr-TR"/>
        </w:rPr>
        <w:t xml:space="preserve"> 2010 </w:t>
      </w:r>
      <w:proofErr w:type="spellStart"/>
      <w:r w:rsidRPr="009778A7">
        <w:rPr>
          <w:rFonts w:ascii="Times New Roman" w:eastAsiaTheme="minorHAnsi" w:hAnsi="Times New Roman" w:cs="Times New Roman"/>
          <w:i/>
          <w:iCs/>
          <w:sz w:val="24"/>
          <w:szCs w:val="24"/>
          <w:lang w:val="tr-TR"/>
        </w:rPr>
        <w:t>Article</w:t>
      </w:r>
      <w:proofErr w:type="spellEnd"/>
      <w:r w:rsidRPr="009778A7">
        <w:rPr>
          <w:rFonts w:ascii="Times New Roman" w:eastAsiaTheme="minorHAnsi" w:hAnsi="Times New Roman" w:cs="Times New Roman"/>
          <w:i/>
          <w:iCs/>
          <w:sz w:val="24"/>
          <w:szCs w:val="24"/>
          <w:lang w:val="tr-TR"/>
        </w:rPr>
        <w:t xml:space="preserve"> IV </w:t>
      </w:r>
      <w:proofErr w:type="spellStart"/>
      <w:r w:rsidRPr="009778A7">
        <w:rPr>
          <w:rFonts w:ascii="Times New Roman" w:eastAsiaTheme="minorHAnsi" w:hAnsi="Times New Roman" w:cs="Times New Roman"/>
          <w:i/>
          <w:iCs/>
          <w:sz w:val="24"/>
          <w:szCs w:val="24"/>
          <w:lang w:val="tr-TR"/>
        </w:rPr>
        <w:t>consultation</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with</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China</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Public</w:t>
      </w:r>
      <w:proofErr w:type="spellEnd"/>
      <w:r w:rsidRPr="009778A7">
        <w:rPr>
          <w:rFonts w:ascii="Times New Roman" w:eastAsiaTheme="minorHAnsi" w:hAnsi="Times New Roman" w:cs="Times New Roman"/>
          <w:sz w:val="24"/>
          <w:szCs w:val="24"/>
          <w:lang w:val="tr-TR"/>
        </w:rPr>
        <w:t xml:space="preserve"> Information </w:t>
      </w:r>
      <w:proofErr w:type="spellStart"/>
      <w:r w:rsidRPr="009778A7">
        <w:rPr>
          <w:rFonts w:ascii="Times New Roman" w:eastAsiaTheme="minorHAnsi" w:hAnsi="Times New Roman" w:cs="Times New Roman"/>
          <w:sz w:val="24"/>
          <w:szCs w:val="24"/>
          <w:lang w:val="tr-TR"/>
        </w:rPr>
        <w:t>Notice</w:t>
      </w:r>
      <w:proofErr w:type="spellEnd"/>
      <w:r w:rsidRPr="009778A7">
        <w:rPr>
          <w:rFonts w:ascii="Times New Roman" w:eastAsiaTheme="minorHAnsi" w:hAnsi="Times New Roman" w:cs="Times New Roman"/>
          <w:sz w:val="24"/>
          <w:szCs w:val="24"/>
          <w:lang w:val="tr-TR"/>
        </w:rPr>
        <w:t xml:space="preserve"> No. 10/100). </w:t>
      </w:r>
      <w:hyperlink r:id="rId11" w:history="1">
        <w:r w:rsidRPr="009778A7">
          <w:rPr>
            <w:rStyle w:val="Kpr"/>
            <w:rFonts w:ascii="Times New Roman" w:eastAsiaTheme="minorHAnsi" w:hAnsi="Times New Roman" w:cs="Times New Roman"/>
            <w:sz w:val="24"/>
            <w:szCs w:val="24"/>
            <w:lang w:val="tr-TR"/>
          </w:rPr>
          <w:t>https://www.imf.org/en/news/articles/2015/09/28/04/53/pn10100</w:t>
        </w:r>
      </w:hyperlink>
    </w:p>
    <w:p w14:paraId="561A077E" w14:textId="77777777" w:rsidR="009778A7" w:rsidRPr="009778A7" w:rsidRDefault="009778A7" w:rsidP="009778A7">
      <w:pPr>
        <w:widowControl/>
        <w:adjustRightInd w:val="0"/>
        <w:rPr>
          <w:rFonts w:ascii="Times New Roman" w:eastAsiaTheme="minorHAnsi" w:hAnsi="Times New Roman" w:cs="Times New Roman"/>
          <w:sz w:val="24"/>
          <w:szCs w:val="24"/>
          <w:lang w:val="tr-TR"/>
        </w:rPr>
      </w:pPr>
    </w:p>
    <w:p w14:paraId="3FC1E775" w14:textId="6D0D21FD" w:rsidR="00F07748" w:rsidRPr="009778A7" w:rsidRDefault="009778A7" w:rsidP="009778A7">
      <w:pPr>
        <w:pStyle w:val="GvdeMetni"/>
        <w:ind w:left="360"/>
        <w:rPr>
          <w:rFonts w:ascii="Times New Roman" w:eastAsiaTheme="minorHAnsi" w:hAnsi="Times New Roman" w:cs="Times New Roman"/>
          <w:sz w:val="24"/>
          <w:szCs w:val="24"/>
          <w:lang w:val="tr-TR"/>
        </w:rPr>
      </w:pPr>
      <w:proofErr w:type="spellStart"/>
      <w:r w:rsidRPr="009778A7">
        <w:rPr>
          <w:rFonts w:ascii="Times New Roman" w:eastAsiaTheme="minorHAnsi" w:hAnsi="Times New Roman" w:cs="Times New Roman"/>
          <w:sz w:val="24"/>
          <w:szCs w:val="24"/>
          <w:lang w:val="tr-TR"/>
        </w:rPr>
        <w:t>Vincelette</w:t>
      </w:r>
      <w:proofErr w:type="spellEnd"/>
      <w:r w:rsidRPr="009778A7">
        <w:rPr>
          <w:rFonts w:ascii="Times New Roman" w:eastAsiaTheme="minorHAnsi" w:hAnsi="Times New Roman" w:cs="Times New Roman"/>
          <w:sz w:val="24"/>
          <w:szCs w:val="24"/>
          <w:lang w:val="tr-TR"/>
        </w:rPr>
        <w:t xml:space="preserve">, G. A., </w:t>
      </w:r>
      <w:proofErr w:type="spellStart"/>
      <w:r w:rsidRPr="009778A7">
        <w:rPr>
          <w:rFonts w:ascii="Times New Roman" w:eastAsiaTheme="minorHAnsi" w:hAnsi="Times New Roman" w:cs="Times New Roman"/>
          <w:sz w:val="24"/>
          <w:szCs w:val="24"/>
          <w:lang w:val="tr-TR"/>
        </w:rPr>
        <w:t>Manoel</w:t>
      </w:r>
      <w:proofErr w:type="spellEnd"/>
      <w:r w:rsidRPr="009778A7">
        <w:rPr>
          <w:rFonts w:ascii="Times New Roman" w:eastAsiaTheme="minorHAnsi" w:hAnsi="Times New Roman" w:cs="Times New Roman"/>
          <w:sz w:val="24"/>
          <w:szCs w:val="24"/>
          <w:lang w:val="tr-TR"/>
        </w:rPr>
        <w:t xml:space="preserve">, A., </w:t>
      </w:r>
      <w:proofErr w:type="spellStart"/>
      <w:r w:rsidRPr="009778A7">
        <w:rPr>
          <w:rFonts w:ascii="Times New Roman" w:eastAsiaTheme="minorHAnsi" w:hAnsi="Times New Roman" w:cs="Times New Roman"/>
          <w:sz w:val="24"/>
          <w:szCs w:val="24"/>
          <w:lang w:val="tr-TR"/>
        </w:rPr>
        <w:t>Hansson</w:t>
      </w:r>
      <w:proofErr w:type="spellEnd"/>
      <w:r w:rsidRPr="009778A7">
        <w:rPr>
          <w:rFonts w:ascii="Times New Roman" w:eastAsiaTheme="minorHAnsi" w:hAnsi="Times New Roman" w:cs="Times New Roman"/>
          <w:sz w:val="24"/>
          <w:szCs w:val="24"/>
          <w:lang w:val="tr-TR"/>
        </w:rPr>
        <w:t xml:space="preserve">, A., &amp; </w:t>
      </w:r>
      <w:proofErr w:type="spellStart"/>
      <w:r w:rsidRPr="009778A7">
        <w:rPr>
          <w:rFonts w:ascii="Times New Roman" w:eastAsiaTheme="minorHAnsi" w:hAnsi="Times New Roman" w:cs="Times New Roman"/>
          <w:sz w:val="24"/>
          <w:szCs w:val="24"/>
          <w:lang w:val="tr-TR"/>
        </w:rPr>
        <w:t>Kuijs</w:t>
      </w:r>
      <w:proofErr w:type="spellEnd"/>
      <w:r w:rsidRPr="009778A7">
        <w:rPr>
          <w:rFonts w:ascii="Times New Roman" w:eastAsiaTheme="minorHAnsi" w:hAnsi="Times New Roman" w:cs="Times New Roman"/>
          <w:sz w:val="24"/>
          <w:szCs w:val="24"/>
          <w:lang w:val="tr-TR"/>
        </w:rPr>
        <w:t xml:space="preserve">, L. (2010). </w:t>
      </w:r>
      <w:proofErr w:type="spellStart"/>
      <w:r w:rsidRPr="009778A7">
        <w:rPr>
          <w:rFonts w:ascii="Times New Roman" w:eastAsiaTheme="minorHAnsi" w:hAnsi="Times New Roman" w:cs="Times New Roman"/>
          <w:i/>
          <w:iCs/>
          <w:sz w:val="24"/>
          <w:szCs w:val="24"/>
          <w:lang w:val="tr-TR"/>
        </w:rPr>
        <w:t>China</w:t>
      </w:r>
      <w:proofErr w:type="spellEnd"/>
      <w:r w:rsidRPr="009778A7">
        <w:rPr>
          <w:rFonts w:ascii="Times New Roman" w:eastAsiaTheme="minorHAnsi" w:hAnsi="Times New Roman" w:cs="Times New Roman"/>
          <w:i/>
          <w:iCs/>
          <w:sz w:val="24"/>
          <w:szCs w:val="24"/>
          <w:lang w:val="tr-TR"/>
        </w:rPr>
        <w:t xml:space="preserve">: Global </w:t>
      </w:r>
      <w:proofErr w:type="spellStart"/>
      <w:r w:rsidRPr="009778A7">
        <w:rPr>
          <w:rFonts w:ascii="Times New Roman" w:eastAsiaTheme="minorHAnsi" w:hAnsi="Times New Roman" w:cs="Times New Roman"/>
          <w:i/>
          <w:iCs/>
          <w:sz w:val="24"/>
          <w:szCs w:val="24"/>
          <w:lang w:val="tr-TR"/>
        </w:rPr>
        <w:t>crisis</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avoided</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robust</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economic</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growth</w:t>
      </w:r>
      <w:proofErr w:type="spellEnd"/>
      <w:r w:rsidRPr="009778A7">
        <w:rPr>
          <w:rFonts w:ascii="Times New Roman" w:eastAsiaTheme="minorHAnsi" w:hAnsi="Times New Roman" w:cs="Times New Roman"/>
          <w:i/>
          <w:iCs/>
          <w:sz w:val="24"/>
          <w:szCs w:val="24"/>
          <w:lang w:val="tr-TR"/>
        </w:rPr>
        <w:t xml:space="preserve"> </w:t>
      </w:r>
      <w:proofErr w:type="spellStart"/>
      <w:r w:rsidRPr="009778A7">
        <w:rPr>
          <w:rFonts w:ascii="Times New Roman" w:eastAsiaTheme="minorHAnsi" w:hAnsi="Times New Roman" w:cs="Times New Roman"/>
          <w:i/>
          <w:iCs/>
          <w:sz w:val="24"/>
          <w:szCs w:val="24"/>
          <w:lang w:val="tr-TR"/>
        </w:rPr>
        <w:t>sustained</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Policy</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Research</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Working</w:t>
      </w:r>
      <w:proofErr w:type="spellEnd"/>
      <w:r w:rsidRPr="009778A7">
        <w:rPr>
          <w:rFonts w:ascii="Times New Roman" w:eastAsiaTheme="minorHAnsi" w:hAnsi="Times New Roman" w:cs="Times New Roman"/>
          <w:sz w:val="24"/>
          <w:szCs w:val="24"/>
          <w:lang w:val="tr-TR"/>
        </w:rPr>
        <w:t xml:space="preserve"> </w:t>
      </w:r>
      <w:proofErr w:type="spellStart"/>
      <w:r w:rsidRPr="009778A7">
        <w:rPr>
          <w:rFonts w:ascii="Times New Roman" w:eastAsiaTheme="minorHAnsi" w:hAnsi="Times New Roman" w:cs="Times New Roman"/>
          <w:sz w:val="24"/>
          <w:szCs w:val="24"/>
          <w:lang w:val="tr-TR"/>
        </w:rPr>
        <w:t>Paper</w:t>
      </w:r>
      <w:proofErr w:type="spellEnd"/>
      <w:r w:rsidRPr="009778A7">
        <w:rPr>
          <w:rFonts w:ascii="Times New Roman" w:eastAsiaTheme="minorHAnsi" w:hAnsi="Times New Roman" w:cs="Times New Roman"/>
          <w:sz w:val="24"/>
          <w:szCs w:val="24"/>
          <w:lang w:val="tr-TR"/>
        </w:rPr>
        <w:t xml:space="preserve"> No. 5435). World Bank. </w:t>
      </w:r>
      <w:hyperlink r:id="rId12" w:history="1">
        <w:r w:rsidRPr="009778A7">
          <w:rPr>
            <w:rStyle w:val="Kpr"/>
            <w:rFonts w:ascii="Times New Roman" w:eastAsiaTheme="minorHAnsi" w:hAnsi="Times New Roman" w:cs="Times New Roman"/>
            <w:sz w:val="24"/>
            <w:szCs w:val="24"/>
            <w:lang w:val="tr-TR"/>
          </w:rPr>
          <w:t>https://documents1.worldbank.org/curated/en/611391468240606267/pdf/WPS5435.pdf</w:t>
        </w:r>
      </w:hyperlink>
    </w:p>
    <w:p w14:paraId="736A305A" w14:textId="77777777" w:rsidR="009778A7" w:rsidRPr="00B43369" w:rsidRDefault="009778A7" w:rsidP="009778A7">
      <w:pPr>
        <w:pStyle w:val="GvdeMetni"/>
        <w:rPr>
          <w:rFonts w:ascii="Times New Roman" w:hAnsi="Times New Roman" w:cs="Times New Roman"/>
          <w:sz w:val="24"/>
          <w:szCs w:val="24"/>
        </w:rPr>
      </w:pPr>
    </w:p>
    <w:p w14:paraId="0CD9445B" w14:textId="77777777" w:rsidR="00F07748" w:rsidRPr="00B43369" w:rsidRDefault="00F07748" w:rsidP="009778A7">
      <w:pPr>
        <w:pStyle w:val="GvdeMetni"/>
        <w:rPr>
          <w:rFonts w:ascii="Times New Roman" w:hAnsi="Times New Roman" w:cs="Times New Roman"/>
          <w:sz w:val="24"/>
          <w:szCs w:val="24"/>
        </w:rPr>
      </w:pPr>
    </w:p>
    <w:p w14:paraId="06200A2A" w14:textId="77777777" w:rsidR="00F07748" w:rsidRPr="00B43369" w:rsidRDefault="00F07748" w:rsidP="009778A7">
      <w:pPr>
        <w:pStyle w:val="GvdeMetni"/>
        <w:rPr>
          <w:rFonts w:ascii="Times New Roman" w:hAnsi="Times New Roman" w:cs="Times New Roman"/>
          <w:sz w:val="24"/>
          <w:szCs w:val="24"/>
        </w:rPr>
      </w:pPr>
    </w:p>
    <w:p w14:paraId="77457B7A" w14:textId="77777777" w:rsidR="009778A7" w:rsidRDefault="009778A7">
      <w:pPr>
        <w:pStyle w:val="GvdeMetni"/>
        <w:rPr>
          <w:rFonts w:ascii="Times New Roman" w:hAnsi="Times New Roman" w:cs="Times New Roman"/>
          <w:sz w:val="24"/>
          <w:szCs w:val="24"/>
        </w:rPr>
        <w:sectPr w:rsidR="009778A7" w:rsidSect="009778A7">
          <w:footerReference w:type="default" r:id="rId13"/>
          <w:pgSz w:w="11910" w:h="16840"/>
          <w:pgMar w:top="1040" w:right="425" w:bottom="280" w:left="425" w:header="0" w:footer="0" w:gutter="0"/>
          <w:cols w:num="2" w:space="708"/>
        </w:sectPr>
      </w:pPr>
    </w:p>
    <w:p w14:paraId="16329C17" w14:textId="77777777" w:rsidR="00F07748" w:rsidRPr="00B43369" w:rsidRDefault="00F07748">
      <w:pPr>
        <w:pStyle w:val="GvdeMetni"/>
        <w:rPr>
          <w:rFonts w:ascii="Times New Roman" w:hAnsi="Times New Roman" w:cs="Times New Roman"/>
          <w:sz w:val="24"/>
          <w:szCs w:val="24"/>
        </w:rPr>
      </w:pPr>
    </w:p>
    <w:p w14:paraId="2E9AE5FD" w14:textId="6163AE4C" w:rsidR="00F07748" w:rsidRPr="00B43369" w:rsidRDefault="00F07748">
      <w:pPr>
        <w:pStyle w:val="GvdeMetni"/>
        <w:rPr>
          <w:rFonts w:ascii="Times New Roman" w:hAnsi="Times New Roman" w:cs="Times New Roman"/>
          <w:sz w:val="24"/>
          <w:szCs w:val="24"/>
        </w:rPr>
      </w:pPr>
    </w:p>
    <w:p w14:paraId="0775E744" w14:textId="77777777" w:rsidR="00F07748" w:rsidRPr="00B43369" w:rsidRDefault="00F07748">
      <w:pPr>
        <w:pStyle w:val="GvdeMetni"/>
        <w:rPr>
          <w:rFonts w:ascii="Times New Roman" w:hAnsi="Times New Roman" w:cs="Times New Roman"/>
          <w:sz w:val="24"/>
          <w:szCs w:val="24"/>
        </w:rPr>
      </w:pPr>
    </w:p>
    <w:p w14:paraId="5135D2B3" w14:textId="77777777" w:rsidR="00F07748" w:rsidRPr="00B43369" w:rsidRDefault="00F07748">
      <w:pPr>
        <w:pStyle w:val="GvdeMetni"/>
        <w:rPr>
          <w:rFonts w:ascii="Times New Roman" w:hAnsi="Times New Roman" w:cs="Times New Roman"/>
          <w:sz w:val="24"/>
          <w:szCs w:val="24"/>
        </w:rPr>
      </w:pPr>
    </w:p>
    <w:p w14:paraId="18E1034F" w14:textId="77777777" w:rsidR="00F07748" w:rsidRPr="00B43369" w:rsidRDefault="00F07748">
      <w:pPr>
        <w:pStyle w:val="GvdeMetni"/>
        <w:rPr>
          <w:rFonts w:ascii="Times New Roman" w:hAnsi="Times New Roman" w:cs="Times New Roman"/>
          <w:sz w:val="24"/>
          <w:szCs w:val="24"/>
        </w:rPr>
      </w:pPr>
    </w:p>
    <w:p w14:paraId="0B489EDB" w14:textId="77777777" w:rsidR="00F07748" w:rsidRPr="00B43369" w:rsidRDefault="00F07748">
      <w:pPr>
        <w:pStyle w:val="GvdeMetni"/>
        <w:rPr>
          <w:rFonts w:ascii="Times New Roman" w:hAnsi="Times New Roman" w:cs="Times New Roman"/>
          <w:sz w:val="24"/>
          <w:szCs w:val="24"/>
        </w:rPr>
      </w:pPr>
    </w:p>
    <w:p w14:paraId="7C02F106" w14:textId="77777777" w:rsidR="00F07748" w:rsidRPr="00B43369" w:rsidRDefault="00F07748">
      <w:pPr>
        <w:pStyle w:val="GvdeMetni"/>
        <w:rPr>
          <w:rFonts w:ascii="Times New Roman" w:hAnsi="Times New Roman" w:cs="Times New Roman"/>
          <w:sz w:val="24"/>
          <w:szCs w:val="24"/>
        </w:rPr>
      </w:pPr>
    </w:p>
    <w:p w14:paraId="17E57F99" w14:textId="77777777" w:rsidR="00F07748" w:rsidRPr="00B43369" w:rsidRDefault="00F07748">
      <w:pPr>
        <w:pStyle w:val="GvdeMetni"/>
        <w:rPr>
          <w:rFonts w:ascii="Times New Roman" w:hAnsi="Times New Roman" w:cs="Times New Roman"/>
          <w:sz w:val="24"/>
          <w:szCs w:val="24"/>
        </w:rPr>
      </w:pPr>
    </w:p>
    <w:p w14:paraId="5A5CD358" w14:textId="77777777" w:rsidR="00F07748" w:rsidRPr="00B43369" w:rsidRDefault="00F07748">
      <w:pPr>
        <w:pStyle w:val="GvdeMetni"/>
        <w:rPr>
          <w:rFonts w:ascii="Times New Roman" w:hAnsi="Times New Roman" w:cs="Times New Roman"/>
          <w:sz w:val="24"/>
          <w:szCs w:val="24"/>
        </w:rPr>
      </w:pPr>
    </w:p>
    <w:p w14:paraId="0055B143" w14:textId="1A7BDBA7" w:rsidR="00F07748" w:rsidRPr="00B43369" w:rsidRDefault="00F07748">
      <w:pPr>
        <w:ind w:left="151"/>
        <w:rPr>
          <w:rFonts w:ascii="Times New Roman" w:hAnsi="Times New Roman" w:cs="Times New Roman"/>
          <w:b/>
          <w:sz w:val="24"/>
          <w:szCs w:val="24"/>
        </w:rPr>
      </w:pPr>
    </w:p>
    <w:sectPr w:rsidR="00F07748" w:rsidRPr="00B43369" w:rsidSect="009778A7">
      <w:type w:val="continuous"/>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B19FA" w14:textId="77777777" w:rsidR="00D03878" w:rsidRDefault="00D03878">
      <w:r>
        <w:separator/>
      </w:r>
    </w:p>
  </w:endnote>
  <w:endnote w:type="continuationSeparator" w:id="0">
    <w:p w14:paraId="76D9A976" w14:textId="77777777" w:rsidR="00D03878" w:rsidRDefault="00D0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Fallback">
    <w:altName w:val="Cambria"/>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DD15" w14:textId="77777777" w:rsidR="00F07748" w:rsidRDefault="00000000">
    <w:pPr>
      <w:pStyle w:val="GvdeMetni"/>
      <w:spacing w:line="200" w:lineRule="exact"/>
      <w:rPr>
        <w:sz w:val="20"/>
      </w:rPr>
    </w:pPr>
    <w:r>
      <w:rPr>
        <w:noProof/>
        <w:sz w:val="20"/>
      </w:rPr>
      <mc:AlternateContent>
        <mc:Choice Requires="wps">
          <w:drawing>
            <wp:anchor distT="0" distB="0" distL="0" distR="0" simplePos="0" relativeHeight="251660800" behindDoc="1" locked="0" layoutInCell="1" allowOverlap="1" wp14:anchorId="4DE9B28C" wp14:editId="197381B3">
              <wp:simplePos x="0" y="0"/>
              <wp:positionH relativeFrom="page">
                <wp:posOffset>302259</wp:posOffset>
              </wp:positionH>
              <wp:positionV relativeFrom="page">
                <wp:posOffset>10196194</wp:posOffset>
              </wp:positionV>
              <wp:extent cx="25463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2400"/>
                      </a:xfrm>
                      <a:prstGeom prst="rect">
                        <a:avLst/>
                      </a:prstGeom>
                    </wps:spPr>
                    <wps:txbx>
                      <w:txbxContent>
                        <w:p w14:paraId="27E637A3" w14:textId="77777777" w:rsidR="00F07748" w:rsidRDefault="00000000">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wps:txbx>
                    <wps:bodyPr wrap="square" lIns="0" tIns="0" rIns="0" bIns="0" rtlCol="0">
                      <a:noAutofit/>
                    </wps:bodyPr>
                  </wps:wsp>
                </a:graphicData>
              </a:graphic>
            </wp:anchor>
          </w:drawing>
        </mc:Choice>
        <mc:Fallback>
          <w:pict>
            <v:shapetype w14:anchorId="4DE9B28C" id="_x0000_t202" coordsize="21600,21600" o:spt="202" path="m,l,21600r21600,l21600,xe">
              <v:stroke joinstyle="miter"/>
              <v:path gradientshapeok="t" o:connecttype="rect"/>
            </v:shapetype>
            <v:shape id="Textbox 9" o:spid="_x0000_s1029" type="#_x0000_t202" style="position:absolute;margin-left:23.8pt;margin-top:802.85pt;width:20.05pt;height:12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" filled="f" stroked="f">
              <v:textbox inset="0,0,0,0">
                <w:txbxContent>
                  <w:p w14:paraId="27E637A3" w14:textId="77777777" w:rsidR="00F07748" w:rsidRDefault="00000000">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1367" w14:textId="77777777" w:rsidR="00F07748" w:rsidRDefault="00F07748">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519A5" w14:textId="77777777" w:rsidR="00D03878" w:rsidRDefault="00D03878">
      <w:r>
        <w:separator/>
      </w:r>
    </w:p>
  </w:footnote>
  <w:footnote w:type="continuationSeparator" w:id="0">
    <w:p w14:paraId="08826C9A" w14:textId="77777777" w:rsidR="00D03878" w:rsidRDefault="00D03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4D6D058"/>
    <w:lvl w:ilvl="0">
      <w:start w:val="1"/>
      <w:numFmt w:val="decimal"/>
      <w:pStyle w:val="ListeNumaras"/>
      <w:lvlText w:val="%1."/>
      <w:lvlJc w:val="left"/>
      <w:pPr>
        <w:tabs>
          <w:tab w:val="num" w:pos="360"/>
        </w:tabs>
        <w:ind w:left="360" w:hanging="360"/>
      </w:pPr>
    </w:lvl>
  </w:abstractNum>
  <w:abstractNum w:abstractNumId="1" w15:restartNumberingAfterBreak="0">
    <w:nsid w:val="0CE96F9F"/>
    <w:multiLevelType w:val="hybridMultilevel"/>
    <w:tmpl w:val="FE04708E"/>
    <w:lvl w:ilvl="0" w:tplc="8D7A091C">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EE3871DC">
      <w:numFmt w:val="bullet"/>
      <w:lvlText w:val="•"/>
      <w:lvlJc w:val="left"/>
      <w:pPr>
        <w:ind w:left="461" w:hanging="279"/>
      </w:pPr>
      <w:rPr>
        <w:rFonts w:hint="default"/>
        <w:lang w:val="en-US" w:eastAsia="en-US" w:bidi="ar-SA"/>
      </w:rPr>
    </w:lvl>
    <w:lvl w:ilvl="2" w:tplc="5F42FBFA">
      <w:numFmt w:val="bullet"/>
      <w:lvlText w:val="•"/>
      <w:lvlJc w:val="left"/>
      <w:pPr>
        <w:ind w:left="763" w:hanging="279"/>
      </w:pPr>
      <w:rPr>
        <w:rFonts w:hint="default"/>
        <w:lang w:val="en-US" w:eastAsia="en-US" w:bidi="ar-SA"/>
      </w:rPr>
    </w:lvl>
    <w:lvl w:ilvl="3" w:tplc="408ED562">
      <w:numFmt w:val="bullet"/>
      <w:lvlText w:val="•"/>
      <w:lvlJc w:val="left"/>
      <w:pPr>
        <w:ind w:left="1065" w:hanging="279"/>
      </w:pPr>
      <w:rPr>
        <w:rFonts w:hint="default"/>
        <w:lang w:val="en-US" w:eastAsia="en-US" w:bidi="ar-SA"/>
      </w:rPr>
    </w:lvl>
    <w:lvl w:ilvl="4" w:tplc="A93CCECA">
      <w:numFmt w:val="bullet"/>
      <w:lvlText w:val="•"/>
      <w:lvlJc w:val="left"/>
      <w:pPr>
        <w:ind w:left="1367" w:hanging="279"/>
      </w:pPr>
      <w:rPr>
        <w:rFonts w:hint="default"/>
        <w:lang w:val="en-US" w:eastAsia="en-US" w:bidi="ar-SA"/>
      </w:rPr>
    </w:lvl>
    <w:lvl w:ilvl="5" w:tplc="9FEEEB16">
      <w:numFmt w:val="bullet"/>
      <w:lvlText w:val="•"/>
      <w:lvlJc w:val="left"/>
      <w:pPr>
        <w:ind w:left="1669" w:hanging="279"/>
      </w:pPr>
      <w:rPr>
        <w:rFonts w:hint="default"/>
        <w:lang w:val="en-US" w:eastAsia="en-US" w:bidi="ar-SA"/>
      </w:rPr>
    </w:lvl>
    <w:lvl w:ilvl="6" w:tplc="739C8A40">
      <w:numFmt w:val="bullet"/>
      <w:lvlText w:val="•"/>
      <w:lvlJc w:val="left"/>
      <w:pPr>
        <w:ind w:left="1971" w:hanging="279"/>
      </w:pPr>
      <w:rPr>
        <w:rFonts w:hint="default"/>
        <w:lang w:val="en-US" w:eastAsia="en-US" w:bidi="ar-SA"/>
      </w:rPr>
    </w:lvl>
    <w:lvl w:ilvl="7" w:tplc="22D6E412">
      <w:numFmt w:val="bullet"/>
      <w:lvlText w:val="•"/>
      <w:lvlJc w:val="left"/>
      <w:pPr>
        <w:ind w:left="2273" w:hanging="279"/>
      </w:pPr>
      <w:rPr>
        <w:rFonts w:hint="default"/>
        <w:lang w:val="en-US" w:eastAsia="en-US" w:bidi="ar-SA"/>
      </w:rPr>
    </w:lvl>
    <w:lvl w:ilvl="8" w:tplc="04AA6F10">
      <w:numFmt w:val="bullet"/>
      <w:lvlText w:val="•"/>
      <w:lvlJc w:val="left"/>
      <w:pPr>
        <w:ind w:left="2575" w:hanging="279"/>
      </w:pPr>
      <w:rPr>
        <w:rFonts w:hint="default"/>
        <w:lang w:val="en-US" w:eastAsia="en-US" w:bidi="ar-SA"/>
      </w:rPr>
    </w:lvl>
  </w:abstractNum>
  <w:abstractNum w:abstractNumId="2" w15:restartNumberingAfterBreak="0">
    <w:nsid w:val="12E46E93"/>
    <w:multiLevelType w:val="hybridMultilevel"/>
    <w:tmpl w:val="78689E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F383E3B"/>
    <w:multiLevelType w:val="hybridMultilevel"/>
    <w:tmpl w:val="018A4E62"/>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5B85DA8"/>
    <w:multiLevelType w:val="hybridMultilevel"/>
    <w:tmpl w:val="F9281A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D3C4481"/>
    <w:multiLevelType w:val="hybridMultilevel"/>
    <w:tmpl w:val="F050D518"/>
    <w:lvl w:ilvl="0" w:tplc="925EBE52">
      <w:start w:val="1"/>
      <w:numFmt w:val="decimal"/>
      <w:lvlText w:val="%1."/>
      <w:lvlJc w:val="left"/>
      <w:pPr>
        <w:ind w:left="720" w:hanging="360"/>
      </w:pPr>
      <w:rPr>
        <w:rFonts w:ascii="Public Sans Fallback" w:hAnsi="Public Sans Fallback" w:hint="default"/>
        <w:color w:val="131615"/>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C57C33"/>
    <w:multiLevelType w:val="hybridMultilevel"/>
    <w:tmpl w:val="00EA610E"/>
    <w:lvl w:ilvl="0" w:tplc="041F000F">
      <w:start w:val="1"/>
      <w:numFmt w:val="decimal"/>
      <w:lvlText w:val="%1."/>
      <w:lvlJc w:val="left"/>
      <w:pPr>
        <w:ind w:left="871" w:hanging="360"/>
      </w:p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7" w15:restartNumberingAfterBreak="0">
    <w:nsid w:val="79701B36"/>
    <w:multiLevelType w:val="hybridMultilevel"/>
    <w:tmpl w:val="42A64D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9C70C64"/>
    <w:multiLevelType w:val="hybridMultilevel"/>
    <w:tmpl w:val="83864CEE"/>
    <w:lvl w:ilvl="0" w:tplc="D48A33A4">
      <w:start w:val="1"/>
      <w:numFmt w:val="decimal"/>
      <w:lvlText w:val="%1."/>
      <w:lvlJc w:val="left"/>
      <w:pPr>
        <w:ind w:left="1188" w:hanging="360"/>
      </w:pPr>
      <w:rPr>
        <w:rFonts w:hint="default"/>
        <w:spacing w:val="-1"/>
        <w:w w:val="99"/>
        <w:lang w:val="en-US" w:eastAsia="en-US" w:bidi="ar-SA"/>
      </w:rPr>
    </w:lvl>
    <w:lvl w:ilvl="1" w:tplc="9C1C4C98">
      <w:numFmt w:val="bullet"/>
      <w:lvlText w:val="•"/>
      <w:lvlJc w:val="left"/>
      <w:pPr>
        <w:ind w:left="2167" w:hanging="360"/>
      </w:pPr>
      <w:rPr>
        <w:rFonts w:hint="default"/>
        <w:lang w:val="en-US" w:eastAsia="en-US" w:bidi="ar-SA"/>
      </w:rPr>
    </w:lvl>
    <w:lvl w:ilvl="2" w:tplc="EE8C3672">
      <w:numFmt w:val="bullet"/>
      <w:lvlText w:val="•"/>
      <w:lvlJc w:val="left"/>
      <w:pPr>
        <w:ind w:left="3155" w:hanging="360"/>
      </w:pPr>
      <w:rPr>
        <w:rFonts w:hint="default"/>
        <w:lang w:val="en-US" w:eastAsia="en-US" w:bidi="ar-SA"/>
      </w:rPr>
    </w:lvl>
    <w:lvl w:ilvl="3" w:tplc="100ABEA4">
      <w:numFmt w:val="bullet"/>
      <w:lvlText w:val="•"/>
      <w:lvlJc w:val="left"/>
      <w:pPr>
        <w:ind w:left="4143" w:hanging="360"/>
      </w:pPr>
      <w:rPr>
        <w:rFonts w:hint="default"/>
        <w:lang w:val="en-US" w:eastAsia="en-US" w:bidi="ar-SA"/>
      </w:rPr>
    </w:lvl>
    <w:lvl w:ilvl="4" w:tplc="188AE506">
      <w:numFmt w:val="bullet"/>
      <w:lvlText w:val="•"/>
      <w:lvlJc w:val="left"/>
      <w:pPr>
        <w:ind w:left="5131" w:hanging="360"/>
      </w:pPr>
      <w:rPr>
        <w:rFonts w:hint="default"/>
        <w:lang w:val="en-US" w:eastAsia="en-US" w:bidi="ar-SA"/>
      </w:rPr>
    </w:lvl>
    <w:lvl w:ilvl="5" w:tplc="C77C93FE">
      <w:numFmt w:val="bullet"/>
      <w:lvlText w:val="•"/>
      <w:lvlJc w:val="left"/>
      <w:pPr>
        <w:ind w:left="6119" w:hanging="360"/>
      </w:pPr>
      <w:rPr>
        <w:rFonts w:hint="default"/>
        <w:lang w:val="en-US" w:eastAsia="en-US" w:bidi="ar-SA"/>
      </w:rPr>
    </w:lvl>
    <w:lvl w:ilvl="6" w:tplc="E7F08882">
      <w:numFmt w:val="bullet"/>
      <w:lvlText w:val="•"/>
      <w:lvlJc w:val="left"/>
      <w:pPr>
        <w:ind w:left="7107" w:hanging="360"/>
      </w:pPr>
      <w:rPr>
        <w:rFonts w:hint="default"/>
        <w:lang w:val="en-US" w:eastAsia="en-US" w:bidi="ar-SA"/>
      </w:rPr>
    </w:lvl>
    <w:lvl w:ilvl="7" w:tplc="71BEF018">
      <w:numFmt w:val="bullet"/>
      <w:lvlText w:val="•"/>
      <w:lvlJc w:val="left"/>
      <w:pPr>
        <w:ind w:left="8095" w:hanging="360"/>
      </w:pPr>
      <w:rPr>
        <w:rFonts w:hint="default"/>
        <w:lang w:val="en-US" w:eastAsia="en-US" w:bidi="ar-SA"/>
      </w:rPr>
    </w:lvl>
    <w:lvl w:ilvl="8" w:tplc="5392787A">
      <w:numFmt w:val="bullet"/>
      <w:lvlText w:val="•"/>
      <w:lvlJc w:val="left"/>
      <w:pPr>
        <w:ind w:left="9083" w:hanging="360"/>
      </w:pPr>
      <w:rPr>
        <w:rFonts w:hint="default"/>
        <w:lang w:val="en-US" w:eastAsia="en-US" w:bidi="ar-SA"/>
      </w:rPr>
    </w:lvl>
  </w:abstractNum>
  <w:num w:numId="1" w16cid:durableId="229386912">
    <w:abstractNumId w:val="8"/>
  </w:num>
  <w:num w:numId="2" w16cid:durableId="1261373239">
    <w:abstractNumId w:val="1"/>
  </w:num>
  <w:num w:numId="3" w16cid:durableId="1186595515">
    <w:abstractNumId w:val="6"/>
  </w:num>
  <w:num w:numId="4" w16cid:durableId="1874877023">
    <w:abstractNumId w:val="0"/>
  </w:num>
  <w:num w:numId="5" w16cid:durableId="1009064417">
    <w:abstractNumId w:val="7"/>
  </w:num>
  <w:num w:numId="6" w16cid:durableId="1817255330">
    <w:abstractNumId w:val="3"/>
  </w:num>
  <w:num w:numId="7" w16cid:durableId="364597950">
    <w:abstractNumId w:val="4"/>
  </w:num>
  <w:num w:numId="8" w16cid:durableId="341082038">
    <w:abstractNumId w:val="0"/>
    <w:lvlOverride w:ilvl="0">
      <w:startOverride w:val="1"/>
    </w:lvlOverride>
  </w:num>
  <w:num w:numId="9" w16cid:durableId="754401856">
    <w:abstractNumId w:val="5"/>
  </w:num>
  <w:num w:numId="10" w16cid:durableId="198201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48"/>
    <w:rsid w:val="000751BC"/>
    <w:rsid w:val="00184BD0"/>
    <w:rsid w:val="00192548"/>
    <w:rsid w:val="002643DD"/>
    <w:rsid w:val="00273BD4"/>
    <w:rsid w:val="00312D42"/>
    <w:rsid w:val="003134E7"/>
    <w:rsid w:val="003C61FF"/>
    <w:rsid w:val="003D4FF8"/>
    <w:rsid w:val="003F0071"/>
    <w:rsid w:val="00570639"/>
    <w:rsid w:val="00576C3A"/>
    <w:rsid w:val="005C441A"/>
    <w:rsid w:val="00635BF7"/>
    <w:rsid w:val="00651030"/>
    <w:rsid w:val="006A695F"/>
    <w:rsid w:val="006B1BF3"/>
    <w:rsid w:val="006B30FB"/>
    <w:rsid w:val="0076241B"/>
    <w:rsid w:val="00783EC6"/>
    <w:rsid w:val="00874070"/>
    <w:rsid w:val="008D02D7"/>
    <w:rsid w:val="009778A7"/>
    <w:rsid w:val="00A9084B"/>
    <w:rsid w:val="00A95A15"/>
    <w:rsid w:val="00AC605E"/>
    <w:rsid w:val="00B43369"/>
    <w:rsid w:val="00B64F36"/>
    <w:rsid w:val="00C379D7"/>
    <w:rsid w:val="00D03878"/>
    <w:rsid w:val="00E066BC"/>
    <w:rsid w:val="00E1278A"/>
    <w:rsid w:val="00E3311F"/>
    <w:rsid w:val="00E3653A"/>
    <w:rsid w:val="00E906FC"/>
    <w:rsid w:val="00F07748"/>
    <w:rsid w:val="00FD5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F9EA"/>
  <w15:docId w15:val="{062B0C08-98D7-4CD3-8CE6-9BFB1AC1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Balk1">
    <w:name w:val="heading 1"/>
    <w:basedOn w:val="Normal"/>
    <w:uiPriority w:val="9"/>
    <w:qFormat/>
    <w:pPr>
      <w:ind w:left="227"/>
      <w:outlineLvl w:val="0"/>
    </w:pPr>
    <w:rPr>
      <w:b/>
      <w:bCs/>
      <w:sz w:val="40"/>
      <w:szCs w:val="40"/>
    </w:rPr>
  </w:style>
  <w:style w:type="paragraph" w:styleId="Balk2">
    <w:name w:val="heading 2"/>
    <w:basedOn w:val="Normal"/>
    <w:uiPriority w:val="9"/>
    <w:unhideWhenUsed/>
    <w:qFormat/>
    <w:pPr>
      <w:ind w:left="295"/>
      <w:jc w:val="both"/>
      <w:outlineLvl w:val="1"/>
    </w:pPr>
    <w:rPr>
      <w:sz w:val="32"/>
      <w:szCs w:val="32"/>
    </w:rPr>
  </w:style>
  <w:style w:type="paragraph" w:styleId="Balk3">
    <w:name w:val="heading 3"/>
    <w:basedOn w:val="Normal"/>
    <w:uiPriority w:val="9"/>
    <w:unhideWhenUsed/>
    <w:qFormat/>
    <w:pPr>
      <w:spacing w:before="44"/>
      <w:ind w:left="151"/>
      <w:outlineLvl w:val="2"/>
    </w:pPr>
    <w:rPr>
      <w:b/>
      <w:bCs/>
      <w:sz w:val="28"/>
      <w:szCs w:val="28"/>
    </w:rPr>
  </w:style>
  <w:style w:type="paragraph" w:styleId="Balk4">
    <w:name w:val="heading 4"/>
    <w:basedOn w:val="Normal"/>
    <w:next w:val="Normal"/>
    <w:link w:val="Balk4Char"/>
    <w:uiPriority w:val="9"/>
    <w:unhideWhenUsed/>
    <w:qFormat/>
    <w:rsid w:val="00184B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6"/>
      <w:szCs w:val="26"/>
    </w:rPr>
  </w:style>
  <w:style w:type="paragraph" w:styleId="ListeParagraf">
    <w:name w:val="List Paragraph"/>
    <w:basedOn w:val="Normal"/>
    <w:uiPriority w:val="1"/>
    <w:qFormat/>
    <w:pPr>
      <w:spacing w:before="2"/>
      <w:ind w:left="1188"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C379D7"/>
    <w:rPr>
      <w:color w:val="0000FF" w:themeColor="hyperlink"/>
      <w:u w:val="single"/>
    </w:rPr>
  </w:style>
  <w:style w:type="character" w:styleId="zmlenmeyenBahsetme">
    <w:name w:val="Unresolved Mention"/>
    <w:basedOn w:val="VarsaylanParagrafYazTipi"/>
    <w:uiPriority w:val="99"/>
    <w:semiHidden/>
    <w:unhideWhenUsed/>
    <w:rsid w:val="00C379D7"/>
    <w:rPr>
      <w:color w:val="605E5C"/>
      <w:shd w:val="clear" w:color="auto" w:fill="E1DFDD"/>
    </w:rPr>
  </w:style>
  <w:style w:type="character" w:customStyle="1" w:styleId="Balk4Char">
    <w:name w:val="Başlık 4 Char"/>
    <w:basedOn w:val="VarsaylanParagrafYazTipi"/>
    <w:link w:val="Balk4"/>
    <w:uiPriority w:val="9"/>
    <w:rsid w:val="00184BD0"/>
    <w:rPr>
      <w:rFonts w:asciiTheme="majorHAnsi" w:eastAsiaTheme="majorEastAsia" w:hAnsiTheme="majorHAnsi" w:cstheme="majorBidi"/>
      <w:i/>
      <w:iCs/>
      <w:color w:val="365F91" w:themeColor="accent1" w:themeShade="BF"/>
    </w:rPr>
  </w:style>
  <w:style w:type="paragraph" w:styleId="KonuBal">
    <w:name w:val="Title"/>
    <w:basedOn w:val="Normal"/>
    <w:next w:val="Normal"/>
    <w:link w:val="KonuBalChar"/>
    <w:uiPriority w:val="10"/>
    <w:qFormat/>
    <w:rsid w:val="00AC605E"/>
    <w:pPr>
      <w:widowControl/>
      <w:autoSpaceDE/>
      <w:autoSpaceDN/>
      <w:spacing w:before="200" w:after="140"/>
      <w:contextualSpacing/>
    </w:pPr>
    <w:rPr>
      <w:rFonts w:ascii="Times New Roman" w:eastAsia="Times New Roman" w:hAnsi="Times New Roman" w:cstheme="majorBidi"/>
      <w:b/>
      <w:color w:val="000000"/>
      <w:spacing w:val="5"/>
      <w:kern w:val="28"/>
      <w:sz w:val="44"/>
      <w:szCs w:val="52"/>
    </w:rPr>
  </w:style>
  <w:style w:type="character" w:customStyle="1" w:styleId="KonuBalChar">
    <w:name w:val="Konu Başlığı Char"/>
    <w:basedOn w:val="VarsaylanParagrafYazTipi"/>
    <w:link w:val="KonuBal"/>
    <w:uiPriority w:val="10"/>
    <w:rsid w:val="00AC605E"/>
    <w:rPr>
      <w:rFonts w:ascii="Times New Roman" w:eastAsia="Times New Roman" w:hAnsi="Times New Roman" w:cstheme="majorBidi"/>
      <w:b/>
      <w:color w:val="000000"/>
      <w:spacing w:val="5"/>
      <w:kern w:val="28"/>
      <w:sz w:val="44"/>
      <w:szCs w:val="52"/>
    </w:rPr>
  </w:style>
  <w:style w:type="paragraph" w:styleId="ListeNumaras">
    <w:name w:val="List Number"/>
    <w:basedOn w:val="Normal"/>
    <w:uiPriority w:val="99"/>
    <w:unhideWhenUsed/>
    <w:rsid w:val="00AC605E"/>
    <w:pPr>
      <w:widowControl/>
      <w:numPr>
        <w:numId w:val="4"/>
      </w:numPr>
      <w:tabs>
        <w:tab w:val="clear" w:pos="360"/>
      </w:tabs>
      <w:autoSpaceDE/>
      <w:autoSpaceDN/>
      <w:spacing w:after="160" w:line="259" w:lineRule="auto"/>
      <w:ind w:left="0" w:firstLine="0"/>
      <w:contextualSpacing/>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ments1.worldbank.org/curated/en/611391468240606267/pdf/WPS5435.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f.org/en/news/articles/2015/09/28/04/53/pn101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mf.org/en/news/articles/2015/09/28/04/53/pn0987" TargetMode="External"/><Relationship Id="rId4" Type="http://schemas.openxmlformats.org/officeDocument/2006/relationships/settings" Target="settings.xml"/><Relationship Id="rId9" Type="http://schemas.openxmlformats.org/officeDocument/2006/relationships/hyperlink" Target="https://www.imf.org/en/blogs/articles/2017/12/13/propping-up-the-chinese-economy-credit-versus-fiscal-stimul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745D2-61FC-416C-BC7E-7E4050C6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1823</Words>
  <Characters>10395</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Elola Calderon</dc:creator>
  <cp:lastModifiedBy>İrfan Bahadır Işık</cp:lastModifiedBy>
  <cp:revision>5</cp:revision>
  <dcterms:created xsi:type="dcterms:W3CDTF">2026-10-12T20:39:00Z</dcterms:created>
  <dcterms:modified xsi:type="dcterms:W3CDTF">2026-10-25T16:19:00Z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2026-10-04T00:00:00Z</vt:filetime>
  </property>
  <property fmtid="{D5CDD505-2E9C-101B-9397-08002B2CF9AE}" pid="6" name="Producer">
    <vt:lpwstr>Microsoft® Word für Microsoft 365</vt:lpwstr>
  </property>
</Properties>
</file>