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5995AB3A" w:rsidR="00004A9C" w:rsidRDefault="00466276">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5168" behindDoc="0" locked="0" layoutInCell="1" allowOverlap="1" wp14:anchorId="27BE37D4" wp14:editId="3051F895">
                <wp:simplePos x="0" y="0"/>
                <wp:positionH relativeFrom="page">
                  <wp:posOffset>2589196</wp:posOffset>
                </wp:positionH>
                <wp:positionV relativeFrom="page">
                  <wp:posOffset>2675823</wp:posOffset>
                </wp:positionV>
                <wp:extent cx="4350619" cy="7154426"/>
                <wp:effectExtent l="0" t="0" r="12065" b="8890"/>
                <wp:wrapTight wrapText="bothSides">
                  <wp:wrapPolygon edited="0">
                    <wp:start x="0" y="0"/>
                    <wp:lineTo x="0" y="21569"/>
                    <wp:lineTo x="21565" y="21569"/>
                    <wp:lineTo x="21565"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0619" cy="715442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7CC4712" w14:textId="48D4A3F0" w:rsidR="0023717B" w:rsidRDefault="003C4E59" w:rsidP="00187E54">
                            <w:pPr>
                              <w:jc w:val="both"/>
                              <w:rPr>
                                <w:rFonts w:ascii="Calibri" w:hAnsi="Calibri" w:cs="Arial"/>
                                <w:color w:val="141413"/>
                                <w:lang w:val="fr-FR"/>
                              </w:rPr>
                            </w:pPr>
                            <w:r w:rsidRPr="003C4E59">
                              <w:rPr>
                                <w:rFonts w:ascii="Calibri" w:hAnsi="Calibri" w:cs="Arial"/>
                                <w:color w:val="141413"/>
                                <w:lang w:val="fr-FR"/>
                              </w:rPr>
                              <w:t>The textile sector constitutes a significant policy area in the fight against climate change due to the environmental impacts arising throughout its production and consumption processes. The aim of this policy brief is to examine climate governance within the textile sector and the European Union’s (EU) policy practices in this field.</w:t>
                            </w:r>
                            <w:r w:rsidR="006C38EC" w:rsidRPr="006C38EC">
                              <w:t xml:space="preserve"> </w:t>
                            </w:r>
                            <w:r w:rsidR="006C38EC" w:rsidRPr="006C38EC">
                              <w:rPr>
                                <w:rFonts w:ascii="Calibri" w:hAnsi="Calibri" w:cs="Arial"/>
                                <w:color w:val="141413"/>
                                <w:lang w:val="fr-FR"/>
                              </w:rPr>
                              <w:t xml:space="preserve">In this context, the study addresses the subject in three </w:t>
                            </w:r>
                            <w:proofErr w:type="gramStart"/>
                            <w:r w:rsidR="006C38EC" w:rsidRPr="006C38EC">
                              <w:rPr>
                                <w:rFonts w:ascii="Calibri" w:hAnsi="Calibri" w:cs="Arial"/>
                                <w:color w:val="141413"/>
                                <w:lang w:val="fr-FR"/>
                              </w:rPr>
                              <w:t>parts:</w:t>
                            </w:r>
                            <w:proofErr w:type="gramEnd"/>
                            <w:r w:rsidR="006C38EC" w:rsidRPr="006C38EC">
                              <w:rPr>
                                <w:rFonts w:ascii="Calibri" w:hAnsi="Calibri" w:cs="Arial"/>
                                <w:color w:val="141413"/>
                                <w:lang w:val="fr-FR"/>
                              </w:rPr>
                              <w:t xml:space="preserve"> changing consumption habits, climate governance and the policy framework within the EU textile sector, and the limitations of current policy.</w:t>
                            </w:r>
                          </w:p>
                          <w:p w14:paraId="25030D42" w14:textId="589530F4" w:rsidR="00131FB7" w:rsidRPr="009D424F" w:rsidRDefault="006C38EC" w:rsidP="00187E54">
                            <w:pPr>
                              <w:jc w:val="both"/>
                            </w:pPr>
                            <w:r w:rsidRPr="006C38EC">
                              <w:rPr>
                                <w:rFonts w:ascii="Calibri" w:hAnsi="Calibri" w:cs="Arial"/>
                                <w:color w:val="141413"/>
                                <w:lang w:val="fr-FR"/>
                              </w:rPr>
                              <w:t>The role and limitations of the European Union’s climate policies regarding the textile sector constitute the study’s central policy question. The EU has established a comprehensive policy framework aimed at reducing environmental impacts in the textile sector and transitioning to a circular economy.</w:t>
                            </w:r>
                            <w:r>
                              <w:rPr>
                                <w:rFonts w:ascii="Calibri" w:hAnsi="Calibri" w:cs="Arial"/>
                                <w:color w:val="141413"/>
                                <w:lang w:val="fr-FR"/>
                              </w:rPr>
                              <w:t xml:space="preserve"> </w:t>
                            </w:r>
                            <w:r w:rsidR="00187E54" w:rsidRPr="00187E54">
                              <w:rPr>
                                <w:rFonts w:ascii="Calibri" w:hAnsi="Calibri" w:cs="Arial"/>
                                <w:color w:val="141413"/>
                                <w:lang w:val="fr-FR"/>
                              </w:rPr>
                              <w:t>However, the multi-layered structure of the textile value chain and the dispersion of production processes across various stages and actors can limit the monitoring of environmental performance and the assessment of the implementation effectiveness of policies. The effectiveness of the EU’s climate policies for the textile sector is not limited to the scope of the regulatory framework.</w:t>
                            </w:r>
                            <w:r w:rsidR="00E61156">
                              <w:rPr>
                                <w:rFonts w:ascii="Calibri" w:hAnsi="Calibri" w:cs="Arial"/>
                                <w:color w:val="141413"/>
                                <w:lang w:val="fr-FR"/>
                              </w:rPr>
                              <w:t xml:space="preserve"> </w:t>
                            </w:r>
                            <w:r w:rsidR="00187E54" w:rsidRPr="00187E54">
                              <w:rPr>
                                <w:rFonts w:ascii="Calibri" w:hAnsi="Calibri" w:cs="Arial"/>
                                <w:color w:val="141413"/>
                                <w:lang w:val="fr-FR"/>
                              </w:rPr>
                              <w:t>At the same time, this highlights the necessity of strengthening deterrence mechanisms. In this context, Ian Ayres and John Braithwaite’s "responsive regulation" approach offers a framework that combines the promotion of monitoring and compliance with the imposition of sanctions when necessary.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3.85pt;margin-top:210.7pt;width:342.55pt;height:563.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" filled="f" stroked="f">
                <v:textbox inset="0,0,0,0">
                  <w:txbxContent>
                    <w:p w14:paraId="77CC4712" w14:textId="48D4A3F0" w:rsidR="0023717B" w:rsidRDefault="003C4E59" w:rsidP="00187E54">
                      <w:pPr>
                        <w:jc w:val="both"/>
                        <w:rPr>
                          <w:rFonts w:ascii="Calibri" w:hAnsi="Calibri" w:cs="Arial"/>
                          <w:color w:val="141413"/>
                          <w:lang w:val="fr-FR"/>
                        </w:rPr>
                      </w:pPr>
                      <w:r w:rsidRPr="003C4E59">
                        <w:rPr>
                          <w:rFonts w:ascii="Calibri" w:hAnsi="Calibri" w:cs="Arial"/>
                          <w:color w:val="141413"/>
                          <w:lang w:val="fr-FR"/>
                        </w:rPr>
                        <w:t>The textile sector constitutes a significant policy area in the fight against climate change due to the environmental impacts arising throughout its production and consumption processes. The aim of this policy brief is to examine climate governance within the textile sector and the European Union’s (EU) policy practices in this field.</w:t>
                      </w:r>
                      <w:r w:rsidR="006C38EC" w:rsidRPr="006C38EC">
                        <w:t xml:space="preserve"> </w:t>
                      </w:r>
                      <w:r w:rsidR="006C38EC" w:rsidRPr="006C38EC">
                        <w:rPr>
                          <w:rFonts w:ascii="Calibri" w:hAnsi="Calibri" w:cs="Arial"/>
                          <w:color w:val="141413"/>
                          <w:lang w:val="fr-FR"/>
                        </w:rPr>
                        <w:t xml:space="preserve">In this context, the study addresses the subject in three </w:t>
                      </w:r>
                      <w:proofErr w:type="gramStart"/>
                      <w:r w:rsidR="006C38EC" w:rsidRPr="006C38EC">
                        <w:rPr>
                          <w:rFonts w:ascii="Calibri" w:hAnsi="Calibri" w:cs="Arial"/>
                          <w:color w:val="141413"/>
                          <w:lang w:val="fr-FR"/>
                        </w:rPr>
                        <w:t>parts:</w:t>
                      </w:r>
                      <w:proofErr w:type="gramEnd"/>
                      <w:r w:rsidR="006C38EC" w:rsidRPr="006C38EC">
                        <w:rPr>
                          <w:rFonts w:ascii="Calibri" w:hAnsi="Calibri" w:cs="Arial"/>
                          <w:color w:val="141413"/>
                          <w:lang w:val="fr-FR"/>
                        </w:rPr>
                        <w:t xml:space="preserve"> changing consumption habits, climate governance and the policy framework within the EU textile sector, and the limitations of current policy.</w:t>
                      </w:r>
                    </w:p>
                    <w:p w14:paraId="25030D42" w14:textId="589530F4" w:rsidR="00131FB7" w:rsidRPr="009D424F" w:rsidRDefault="006C38EC" w:rsidP="00187E54">
                      <w:pPr>
                        <w:jc w:val="both"/>
                      </w:pPr>
                      <w:r w:rsidRPr="006C38EC">
                        <w:rPr>
                          <w:rFonts w:ascii="Calibri" w:hAnsi="Calibri" w:cs="Arial"/>
                          <w:color w:val="141413"/>
                          <w:lang w:val="fr-FR"/>
                        </w:rPr>
                        <w:t>The role and limitations of the European Union’s climate policies regarding the textile sector constitute the study’s central policy question. The EU has established a comprehensive policy framework aimed at reducing environmental impacts in the textile sector and transitioning to a circular economy.</w:t>
                      </w:r>
                      <w:r>
                        <w:rPr>
                          <w:rFonts w:ascii="Calibri" w:hAnsi="Calibri" w:cs="Arial"/>
                          <w:color w:val="141413"/>
                          <w:lang w:val="fr-FR"/>
                        </w:rPr>
                        <w:t xml:space="preserve"> </w:t>
                      </w:r>
                      <w:r w:rsidR="00187E54" w:rsidRPr="00187E54">
                        <w:rPr>
                          <w:rFonts w:ascii="Calibri" w:hAnsi="Calibri" w:cs="Arial"/>
                          <w:color w:val="141413"/>
                          <w:lang w:val="fr-FR"/>
                        </w:rPr>
                        <w:t>However, the multi-layered structure of the textile value chain and the dispersion of production processes across various stages and actors can limit the monitoring of environmental performance and the assessment of the implementation effectiveness of policies. The effectiveness of the EU’s climate policies for the textile sector is not limited to the scope of the regulatory framework.</w:t>
                      </w:r>
                      <w:r w:rsidR="00E61156">
                        <w:rPr>
                          <w:rFonts w:ascii="Calibri" w:hAnsi="Calibri" w:cs="Arial"/>
                          <w:color w:val="141413"/>
                          <w:lang w:val="fr-FR"/>
                        </w:rPr>
                        <w:t xml:space="preserve"> </w:t>
                      </w:r>
                      <w:r w:rsidR="00187E54" w:rsidRPr="00187E54">
                        <w:rPr>
                          <w:rFonts w:ascii="Calibri" w:hAnsi="Calibri" w:cs="Arial"/>
                          <w:color w:val="141413"/>
                          <w:lang w:val="fr-FR"/>
                        </w:rPr>
                        <w:t>At the same time, this highlights the necessity of strengthening deterrence mechanisms. In this context, Ian Ayres and John Braithwaite’s "responsive regulation" approach offers a framework that combines the promotion of monitoring and compliance with the imposition of sanctions when necessary.</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1FD3B"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1CAD12D6"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742485">
                              <w:rPr>
                                <w:rFonts w:ascii="Calibri" w:hAnsi="Calibri" w:cs="Arial"/>
                                <w:sz w:val="44"/>
                                <w:szCs w:val="44"/>
                                <w:lang w:val="fr-FR"/>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" filled="f" stroked="f">
                <v:textbox inset="0,0,0,0">
                  <w:txbxContent>
                    <w:p w14:paraId="3C4BAD92" w14:textId="1CAD12D6"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742485">
                        <w:rPr>
                          <w:rFonts w:ascii="Calibri" w:hAnsi="Calibri" w:cs="Arial"/>
                          <w:sz w:val="44"/>
                          <w:szCs w:val="44"/>
                          <w:lang w:val="fr-FR"/>
                        </w:rPr>
                        <w:t>3</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60288" behindDoc="0" locked="0" layoutInCell="1" allowOverlap="1" wp14:anchorId="1B8C68DC" wp14:editId="4CC6D78D">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A20F99F" w14:textId="50D464BE"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w:t>
                            </w:r>
                            <w:r w:rsidR="00431DB2">
                              <w:rPr>
                                <w:rFonts w:ascii="Calibri" w:hAnsi="Calibri"/>
                                <w:color w:val="auto"/>
                                <w:sz w:val="28"/>
                                <w:szCs w:val="28"/>
                              </w:rPr>
                              <w: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56656BE3" w:rsidR="00131FB7" w:rsidRPr="003966F3" w:rsidRDefault="00131FB7" w:rsidP="003966F3">
                            <w:pPr>
                              <w:pStyle w:val="bekMetni"/>
                              <w:jc w:val="left"/>
                              <w:rPr>
                                <w:rFonts w:ascii="Calibri" w:hAnsi="Calibri"/>
                                <w:color w:val="auto"/>
                                <w:sz w:val="28"/>
                                <w:szCs w:val="28"/>
                              </w:rPr>
                            </w:pPr>
                            <w:r w:rsidRPr="003966F3">
                              <w:rPr>
                                <w:rFonts w:ascii="Calibri" w:hAnsi="Calibri"/>
                                <w:color w:val="auto"/>
                                <w:sz w:val="28"/>
                                <w:szCs w:val="28"/>
                              </w:rPr>
                              <w:t xml:space="preserve">1. </w:t>
                            </w:r>
                            <w:r w:rsidR="00D23056" w:rsidRPr="00D23056">
                              <w:rPr>
                                <w:rFonts w:ascii="Calibri" w:hAnsi="Calibri"/>
                                <w:color w:val="auto"/>
                                <w:sz w:val="28"/>
                                <w:szCs w:val="28"/>
                              </w:rPr>
                              <w:t>The Climate Impacts of Fast Fashion and Changing Consumption Patterns</w:t>
                            </w:r>
                          </w:p>
                          <w:p w14:paraId="150293FF" w14:textId="77777777" w:rsidR="00131FB7" w:rsidRPr="003966F3" w:rsidRDefault="00131FB7" w:rsidP="00925088">
                            <w:pPr>
                              <w:pStyle w:val="bekMetni"/>
                              <w:jc w:val="left"/>
                              <w:rPr>
                                <w:rFonts w:ascii="Calibri" w:hAnsi="Calibri"/>
                                <w:color w:val="auto"/>
                                <w:sz w:val="28"/>
                                <w:szCs w:val="28"/>
                              </w:rPr>
                            </w:pPr>
                          </w:p>
                          <w:p w14:paraId="1EF45503" w14:textId="7C86E22D"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 xml:space="preserve">2. </w:t>
                            </w:r>
                            <w:r w:rsidR="00707CB9" w:rsidRPr="00707CB9">
                              <w:rPr>
                                <w:rFonts w:ascii="Calibri" w:hAnsi="Calibri"/>
                                <w:color w:val="auto"/>
                                <w:sz w:val="28"/>
                                <w:szCs w:val="28"/>
                              </w:rPr>
                              <w:t>The European Union’s Climate Governance and Policy Framework in the Textile Sector</w:t>
                            </w:r>
                          </w:p>
                          <w:p w14:paraId="1E6E107C" w14:textId="77777777" w:rsidR="00131FB7" w:rsidRPr="003966F3" w:rsidRDefault="00131FB7" w:rsidP="00925088">
                            <w:pPr>
                              <w:pStyle w:val="bekMetni"/>
                              <w:jc w:val="left"/>
                              <w:rPr>
                                <w:rFonts w:ascii="Calibri" w:hAnsi="Calibri"/>
                                <w:color w:val="auto"/>
                                <w:sz w:val="28"/>
                                <w:szCs w:val="28"/>
                              </w:rPr>
                            </w:pPr>
                          </w:p>
                          <w:p w14:paraId="7F7B27F4" w14:textId="43741FF1" w:rsidR="00131FB7" w:rsidRPr="00C34D29" w:rsidRDefault="00131FB7" w:rsidP="00925088">
                            <w:pPr>
                              <w:pStyle w:val="bekMetni"/>
                              <w:jc w:val="left"/>
                              <w:rPr>
                                <w:rFonts w:ascii="Avenir Light" w:hAnsi="Avenir Light"/>
                                <w:color w:val="auto"/>
                                <w:sz w:val="28"/>
                                <w:szCs w:val="28"/>
                              </w:rPr>
                            </w:pPr>
                            <w:r w:rsidRPr="003966F3">
                              <w:rPr>
                                <w:rFonts w:ascii="Calibri" w:hAnsi="Calibri"/>
                                <w:color w:val="auto"/>
                                <w:sz w:val="28"/>
                                <w:szCs w:val="28"/>
                              </w:rPr>
                              <w:t xml:space="preserve">3. </w:t>
                            </w:r>
                            <w:r w:rsidR="00742485" w:rsidRPr="00742485">
                              <w:rPr>
                                <w:rFonts w:ascii="Calibri" w:hAnsi="Calibri"/>
                                <w:color w:val="auto"/>
                                <w:sz w:val="28"/>
                                <w:szCs w:val="28"/>
                              </w:rPr>
                              <w:t>The Limitations of EU Policies in Promoting Sustainable Consumption</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" filled="f" stroked="f">
                <v:textbox inset="0,0,0,0">
                  <w:txbxContent>
                    <w:p w14:paraId="7A20F99F" w14:textId="50D464BE"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w:t>
                      </w:r>
                      <w:r w:rsidR="00431DB2">
                        <w:rPr>
                          <w:rFonts w:ascii="Calibri" w:hAnsi="Calibri"/>
                          <w:color w:val="auto"/>
                          <w:sz w:val="28"/>
                          <w:szCs w:val="28"/>
                        </w:rPr>
                        <w: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56656BE3" w:rsidR="00131FB7" w:rsidRPr="003966F3" w:rsidRDefault="00131FB7" w:rsidP="003966F3">
                      <w:pPr>
                        <w:pStyle w:val="bekMetni"/>
                        <w:jc w:val="left"/>
                        <w:rPr>
                          <w:rFonts w:ascii="Calibri" w:hAnsi="Calibri"/>
                          <w:color w:val="auto"/>
                          <w:sz w:val="28"/>
                          <w:szCs w:val="28"/>
                        </w:rPr>
                      </w:pPr>
                      <w:r w:rsidRPr="003966F3">
                        <w:rPr>
                          <w:rFonts w:ascii="Calibri" w:hAnsi="Calibri"/>
                          <w:color w:val="auto"/>
                          <w:sz w:val="28"/>
                          <w:szCs w:val="28"/>
                        </w:rPr>
                        <w:t xml:space="preserve">1. </w:t>
                      </w:r>
                      <w:r w:rsidR="00D23056" w:rsidRPr="00D23056">
                        <w:rPr>
                          <w:rFonts w:ascii="Calibri" w:hAnsi="Calibri"/>
                          <w:color w:val="auto"/>
                          <w:sz w:val="28"/>
                          <w:szCs w:val="28"/>
                        </w:rPr>
                        <w:t>The Climate Impacts of Fast Fashion and Changing Consumption Patterns</w:t>
                      </w:r>
                    </w:p>
                    <w:p w14:paraId="150293FF" w14:textId="77777777" w:rsidR="00131FB7" w:rsidRPr="003966F3" w:rsidRDefault="00131FB7" w:rsidP="00925088">
                      <w:pPr>
                        <w:pStyle w:val="bekMetni"/>
                        <w:jc w:val="left"/>
                        <w:rPr>
                          <w:rFonts w:ascii="Calibri" w:hAnsi="Calibri"/>
                          <w:color w:val="auto"/>
                          <w:sz w:val="28"/>
                          <w:szCs w:val="28"/>
                        </w:rPr>
                      </w:pPr>
                    </w:p>
                    <w:p w14:paraId="1EF45503" w14:textId="7C86E22D"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 xml:space="preserve">2. </w:t>
                      </w:r>
                      <w:r w:rsidR="00707CB9" w:rsidRPr="00707CB9">
                        <w:rPr>
                          <w:rFonts w:ascii="Calibri" w:hAnsi="Calibri"/>
                          <w:color w:val="auto"/>
                          <w:sz w:val="28"/>
                          <w:szCs w:val="28"/>
                        </w:rPr>
                        <w:t>The European Union’s Climate Governance and Policy Framework in the Textile Sector</w:t>
                      </w:r>
                    </w:p>
                    <w:p w14:paraId="1E6E107C" w14:textId="77777777" w:rsidR="00131FB7" w:rsidRPr="003966F3" w:rsidRDefault="00131FB7" w:rsidP="00925088">
                      <w:pPr>
                        <w:pStyle w:val="bekMetni"/>
                        <w:jc w:val="left"/>
                        <w:rPr>
                          <w:rFonts w:ascii="Calibri" w:hAnsi="Calibri"/>
                          <w:color w:val="auto"/>
                          <w:sz w:val="28"/>
                          <w:szCs w:val="28"/>
                        </w:rPr>
                      </w:pPr>
                    </w:p>
                    <w:p w14:paraId="7F7B27F4" w14:textId="43741FF1" w:rsidR="00131FB7" w:rsidRPr="00C34D29" w:rsidRDefault="00131FB7" w:rsidP="00925088">
                      <w:pPr>
                        <w:pStyle w:val="bekMetni"/>
                        <w:jc w:val="left"/>
                        <w:rPr>
                          <w:rFonts w:ascii="Avenir Light" w:hAnsi="Avenir Light"/>
                          <w:color w:val="auto"/>
                          <w:sz w:val="28"/>
                          <w:szCs w:val="28"/>
                        </w:rPr>
                      </w:pPr>
                      <w:r w:rsidRPr="003966F3">
                        <w:rPr>
                          <w:rFonts w:ascii="Calibri" w:hAnsi="Calibri"/>
                          <w:color w:val="auto"/>
                          <w:sz w:val="28"/>
                          <w:szCs w:val="28"/>
                        </w:rPr>
                        <w:t xml:space="preserve">3. </w:t>
                      </w:r>
                      <w:r w:rsidR="00742485" w:rsidRPr="00742485">
                        <w:rPr>
                          <w:rFonts w:ascii="Calibri" w:hAnsi="Calibri"/>
                          <w:color w:val="auto"/>
                          <w:sz w:val="28"/>
                          <w:szCs w:val="28"/>
                        </w:rPr>
                        <w:t>The Limitations of EU Policies in Promoting Sustainable Consumption</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481ECBCB"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481ECBCB"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3120" behindDoc="0" locked="0" layoutInCell="1" allowOverlap="1" wp14:anchorId="6B120086" wp14:editId="2CAB0DFD">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FA2C116" w14:textId="35572689" w:rsidR="00131FB7" w:rsidRPr="00201896" w:rsidRDefault="00201896" w:rsidP="00925088">
                            <w:pPr>
                              <w:pStyle w:val="Altyaz"/>
                              <w:rPr>
                                <w:rFonts w:ascii="Calibri" w:hAnsi="Calibri"/>
                                <w:b/>
                                <w:bCs/>
                              </w:rPr>
                            </w:pPr>
                            <w:r w:rsidRPr="00201896">
                              <w:rPr>
                                <w:rFonts w:ascii="Calibri" w:hAnsi="Calibri"/>
                                <w:b/>
                                <w:bCs/>
                              </w:rPr>
                              <w:t>The European Union’s Climate Governance through the Lens of the Textile Sector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0FA2C116" w14:textId="35572689" w:rsidR="00131FB7" w:rsidRPr="00201896" w:rsidRDefault="00201896" w:rsidP="00925088">
                      <w:pPr>
                        <w:pStyle w:val="Altyaz"/>
                        <w:rPr>
                          <w:rFonts w:ascii="Calibri" w:hAnsi="Calibri"/>
                          <w:b/>
                          <w:bCs/>
                        </w:rPr>
                      </w:pPr>
                      <w:r w:rsidRPr="00201896">
                        <w:rPr>
                          <w:rFonts w:ascii="Calibri" w:hAnsi="Calibri"/>
                          <w:b/>
                          <w:bCs/>
                        </w:rPr>
                        <w:t>The European Union’s Climate Governance through the Lens of the Textile Sector</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F13A"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DE5384">
        <w:rPr>
          <w:noProof/>
          <w:lang w:val="el-GR" w:eastAsia="el-GR"/>
        </w:rPr>
        <w:lastRenderedPageBreak/>
        <mc:AlternateContent>
          <mc:Choice Requires="wps">
            <w:drawing>
              <wp:anchor distT="0" distB="0" distL="114300" distR="114300" simplePos="0" relativeHeight="251658264" behindDoc="0" locked="0" layoutInCell="1" allowOverlap="1" wp14:anchorId="1B9C9859" wp14:editId="583AFF85">
                <wp:simplePos x="0" y="0"/>
                <wp:positionH relativeFrom="page">
                  <wp:posOffset>3984859</wp:posOffset>
                </wp:positionH>
                <wp:positionV relativeFrom="margin">
                  <wp:align>top</wp:align>
                </wp:positionV>
                <wp:extent cx="3244215" cy="9942897"/>
                <wp:effectExtent l="0" t="0" r="0" b="1270"/>
                <wp:wrapTight wrapText="bothSides">
                  <wp:wrapPolygon edited="0">
                    <wp:start x="254" y="0"/>
                    <wp:lineTo x="254" y="21561"/>
                    <wp:lineTo x="21181" y="21561"/>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942897"/>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F76CAA6" w14:textId="65D55D74" w:rsidR="007F0D91" w:rsidRDefault="00C47278" w:rsidP="00DA0CCE">
                            <w:pPr>
                              <w:jc w:val="both"/>
                              <w:rPr>
                                <w:rFonts w:ascii="Calibri" w:hAnsi="Calibri" w:cs="Calibri"/>
                              </w:rPr>
                            </w:pPr>
                            <w:proofErr w:type="gramStart"/>
                            <w:r>
                              <w:rPr>
                                <w:rFonts w:ascii="Calibri" w:hAnsi="Calibri" w:cs="Calibri"/>
                              </w:rPr>
                              <w:t>‘‘</w:t>
                            </w:r>
                            <w:r w:rsidR="004944DC">
                              <w:rPr>
                                <w:rFonts w:ascii="Calibri" w:hAnsi="Calibri" w:cs="Calibri"/>
                              </w:rPr>
                              <w:t xml:space="preserve"> </w:t>
                            </w:r>
                            <w:r w:rsidRPr="00C47278">
                              <w:rPr>
                                <w:rFonts w:ascii="Calibri" w:hAnsi="Calibri" w:cs="Calibri"/>
                              </w:rPr>
                              <w:t>The</w:t>
                            </w:r>
                            <w:proofErr w:type="gramEnd"/>
                            <w:r w:rsidRPr="00C47278">
                              <w:rPr>
                                <w:rFonts w:ascii="Calibri" w:hAnsi="Calibri" w:cs="Calibri"/>
                              </w:rPr>
                              <w:t xml:space="preserve"> impact of our current production and consumption of textiles system continues to cause high pressures on our environment and climate, including through material use, water and land use, greenhouse gas emissions, chemical and </w:t>
                            </w:r>
                            <w:proofErr w:type="gramStart"/>
                            <w:r w:rsidRPr="00C47278">
                              <w:rPr>
                                <w:rFonts w:ascii="Calibri" w:hAnsi="Calibri" w:cs="Calibri"/>
                              </w:rPr>
                              <w:t>microplastics.</w:t>
                            </w:r>
                            <w:r>
                              <w:rPr>
                                <w:rFonts w:ascii="Calibri" w:hAnsi="Calibri" w:cs="Calibri"/>
                              </w:rPr>
                              <w:t>‘</w:t>
                            </w:r>
                            <w:proofErr w:type="gramEnd"/>
                            <w:r>
                              <w:rPr>
                                <w:rFonts w:ascii="Calibri" w:hAnsi="Calibri" w:cs="Calibri"/>
                              </w:rPr>
                              <w:t>’</w:t>
                            </w:r>
                            <w:r w:rsidR="00826738">
                              <w:rPr>
                                <w:rFonts w:ascii="Calibri" w:hAnsi="Calibri" w:cs="Calibri"/>
                              </w:rPr>
                              <w:t xml:space="preserve"> </w:t>
                            </w:r>
                            <w:r w:rsidR="00EA0CEE" w:rsidRPr="00EA0CEE">
                              <w:rPr>
                                <w:rFonts w:ascii="Calibri" w:hAnsi="Calibri" w:cs="Calibri"/>
                              </w:rPr>
                              <w:t>(European Environment Agency [EEA], 2025</w:t>
                            </w:r>
                            <w:r w:rsidR="00780E01">
                              <w:rPr>
                                <w:rFonts w:ascii="Calibri" w:hAnsi="Calibri" w:cs="Calibri"/>
                              </w:rPr>
                              <w:t>a</w:t>
                            </w:r>
                            <w:r w:rsidR="00EA0CEE" w:rsidRPr="00EA0CEE">
                              <w:rPr>
                                <w:rFonts w:ascii="Calibri" w:hAnsi="Calibri" w:cs="Calibri"/>
                              </w:rPr>
                              <w:t>, para. 3).</w:t>
                            </w:r>
                            <w:r w:rsidR="00826738">
                              <w:rPr>
                                <w:rFonts w:ascii="Calibri" w:hAnsi="Calibri" w:cs="Calibri"/>
                              </w:rPr>
                              <w:t xml:space="preserve">  </w:t>
                            </w:r>
                            <w:r w:rsidR="00130274" w:rsidRPr="00130274">
                              <w:rPr>
                                <w:rFonts w:ascii="Calibri" w:hAnsi="Calibri" w:cs="Calibri"/>
                              </w:rPr>
                              <w:t>The CORDIS Results Pack published by the European Research Executive Agency in 2026 presents a concrete framework regarding textile consumption and waste volumes in Europe, stating that “every European citizen uses on average 26 kg of textiles each year and throws away 11 kg” (European Research Executive Agency, 2026</w:t>
                            </w:r>
                            <w:r w:rsidR="00130274" w:rsidRPr="001C0F82">
                              <w:rPr>
                                <w:rFonts w:ascii="Calibri" w:hAnsi="Calibri" w:cs="Calibri"/>
                              </w:rPr>
                              <w:t>).</w:t>
                            </w:r>
                            <w:r w:rsidR="00D86224" w:rsidRPr="001C0F82">
                              <w:rPr>
                                <w:rFonts w:ascii="Calibri" w:hAnsi="Calibri" w:cs="Calibri"/>
                              </w:rPr>
                              <w:t xml:space="preserve"> </w:t>
                            </w:r>
                            <w:proofErr w:type="gramStart"/>
                            <w:r w:rsidR="001C0F82" w:rsidRPr="001C0F82">
                              <w:rPr>
                                <w:rFonts w:ascii="Calibri" w:hAnsi="Calibri" w:cs="Calibri"/>
                              </w:rPr>
                              <w:t xml:space="preserve">‘‘ </w:t>
                            </w:r>
                            <w:r w:rsidR="00D86224" w:rsidRPr="001C0F82">
                              <w:rPr>
                                <w:rFonts w:ascii="Calibri" w:hAnsi="Calibri" w:cs="Calibri"/>
                              </w:rPr>
                              <w:t>Textiles</w:t>
                            </w:r>
                            <w:proofErr w:type="gramEnd"/>
                            <w:r w:rsidR="00D86224" w:rsidRPr="001C0F82">
                              <w:rPr>
                                <w:rFonts w:ascii="Calibri" w:hAnsi="Calibri" w:cs="Calibri"/>
                              </w:rPr>
                              <w:t xml:space="preserve"> are the fabric of everyday life - in clothes and furniture, medical and protective equipment, buildings and vehicles. However, urgent action is needed as their impact on the environment continues to grow.</w:t>
                            </w:r>
                            <w:r w:rsidR="001C0F82" w:rsidRPr="001C0F82">
                              <w:rPr>
                                <w:rFonts w:ascii="Calibri" w:hAnsi="Calibri" w:cs="Calibri"/>
                              </w:rPr>
                              <w:t>’’</w:t>
                            </w:r>
                            <w:r w:rsidR="001C0F82">
                              <w:rPr>
                                <w:rFonts w:ascii="Calibri" w:hAnsi="Calibri" w:cs="Calibri"/>
                              </w:rPr>
                              <w:t xml:space="preserve"> </w:t>
                            </w:r>
                            <w:r w:rsidR="00DA0CCE" w:rsidRPr="00DA0CCE">
                              <w:rPr>
                                <w:rFonts w:ascii="Calibri" w:hAnsi="Calibri" w:cs="Calibri"/>
                              </w:rPr>
                              <w:t>(European Commission, 2022, para. 2).</w:t>
                            </w:r>
                          </w:p>
                          <w:p w14:paraId="360544CC" w14:textId="5E8339C0" w:rsidR="007F0D91" w:rsidRDefault="007F0D91" w:rsidP="0006175F">
                            <w:pPr>
                              <w:pStyle w:val="GvdeMetni"/>
                              <w:spacing w:line="240" w:lineRule="auto"/>
                              <w:jc w:val="both"/>
                              <w:rPr>
                                <w:rFonts w:ascii="Calibri" w:hAnsi="Calibri" w:cs="Calibri"/>
                                <w:b/>
                                <w:bCs/>
                                <w:color w:val="auto"/>
                                <w:sz w:val="28"/>
                                <w:szCs w:val="28"/>
                              </w:rPr>
                            </w:pPr>
                            <w:r w:rsidRPr="007F0D91">
                              <w:rPr>
                                <w:rFonts w:ascii="Calibri" w:hAnsi="Calibri" w:cs="Calibri"/>
                                <w:b/>
                                <w:bCs/>
                                <w:color w:val="auto"/>
                                <w:sz w:val="28"/>
                                <w:szCs w:val="28"/>
                              </w:rPr>
                              <w:t>2. The European Union’s Climate Governance and Policy Framework in the Textile Sector</w:t>
                            </w:r>
                          </w:p>
                          <w:p w14:paraId="6CF700A3" w14:textId="2F7F6BE2" w:rsidR="00EB70DA" w:rsidRDefault="00852C67" w:rsidP="0006175F">
                            <w:pPr>
                              <w:pStyle w:val="GvdeMetni"/>
                              <w:spacing w:line="240" w:lineRule="auto"/>
                              <w:jc w:val="both"/>
                              <w:rPr>
                                <w:rFonts w:ascii="Calibri" w:hAnsi="Calibri" w:cs="Calibri"/>
                                <w:color w:val="auto"/>
                                <w:sz w:val="24"/>
                              </w:rPr>
                            </w:pPr>
                            <w:proofErr w:type="gramStart"/>
                            <w:r>
                              <w:rPr>
                                <w:rFonts w:ascii="Calibri" w:hAnsi="Calibri" w:cs="Calibri"/>
                                <w:color w:val="auto"/>
                                <w:sz w:val="24"/>
                              </w:rPr>
                              <w:t xml:space="preserve">‘‘ </w:t>
                            </w:r>
                            <w:r w:rsidR="00EB70DA" w:rsidRPr="00EB70DA">
                              <w:rPr>
                                <w:rFonts w:ascii="Calibri" w:hAnsi="Calibri" w:cs="Calibri"/>
                                <w:color w:val="auto"/>
                                <w:sz w:val="24"/>
                              </w:rPr>
                              <w:t>The</w:t>
                            </w:r>
                            <w:proofErr w:type="gramEnd"/>
                            <w:r w:rsidR="00EB70DA" w:rsidRPr="00EB70DA">
                              <w:rPr>
                                <w:rFonts w:ascii="Calibri" w:hAnsi="Calibri" w:cs="Calibri"/>
                                <w:color w:val="auto"/>
                                <w:sz w:val="24"/>
                              </w:rPr>
                              <w:t xml:space="preserve"> EU's Strategy for Sustainable and Circular Textiles addresses the production and consumption of textiles, while recognising the importance of the textiles sector. It implements the commitments of the European Green Deal, the Circular Economy Action Plan and the European Industrial Strategy.</w:t>
                            </w:r>
                            <w:r>
                              <w:rPr>
                                <w:rFonts w:ascii="Calibri" w:hAnsi="Calibri" w:cs="Calibri"/>
                                <w:color w:val="auto"/>
                                <w:sz w:val="24"/>
                              </w:rPr>
                              <w:t>’’</w:t>
                            </w:r>
                            <w:r w:rsidRPr="00852C67">
                              <w:t xml:space="preserve"> </w:t>
                            </w:r>
                            <w:r w:rsidRPr="00852C67">
                              <w:rPr>
                                <w:rFonts w:ascii="Calibri" w:hAnsi="Calibri" w:cs="Calibri"/>
                                <w:color w:val="auto"/>
                                <w:sz w:val="24"/>
                              </w:rPr>
                              <w:t>(European Commission, 2022, para. 2).</w:t>
                            </w:r>
                            <w:r>
                              <w:rPr>
                                <w:rFonts w:ascii="Calibri" w:hAnsi="Calibri" w:cs="Calibri"/>
                                <w:color w:val="auto"/>
                                <w:sz w:val="24"/>
                              </w:rPr>
                              <w:t xml:space="preserve"> </w:t>
                            </w:r>
                            <w:proofErr w:type="gramStart"/>
                            <w:r>
                              <w:rPr>
                                <w:rFonts w:ascii="Calibri" w:hAnsi="Calibri" w:cs="Calibri"/>
                                <w:color w:val="auto"/>
                                <w:sz w:val="24"/>
                              </w:rPr>
                              <w:t>‘‘</w:t>
                            </w:r>
                            <w:r w:rsidR="00582782">
                              <w:rPr>
                                <w:rFonts w:ascii="Calibri" w:hAnsi="Calibri" w:cs="Calibri"/>
                                <w:color w:val="auto"/>
                                <w:sz w:val="24"/>
                              </w:rPr>
                              <w:t xml:space="preserve"> </w:t>
                            </w:r>
                            <w:r w:rsidR="005D2EF1" w:rsidRPr="005D2EF1">
                              <w:rPr>
                                <w:rFonts w:ascii="Calibri" w:hAnsi="Calibri" w:cs="Calibri"/>
                                <w:color w:val="auto"/>
                                <w:sz w:val="24"/>
                              </w:rPr>
                              <w:t>The</w:t>
                            </w:r>
                            <w:proofErr w:type="gramEnd"/>
                            <w:r w:rsidR="005D2EF1" w:rsidRPr="005D2EF1">
                              <w:rPr>
                                <w:rFonts w:ascii="Calibri" w:hAnsi="Calibri" w:cs="Calibri"/>
                                <w:color w:val="auto"/>
                                <w:sz w:val="24"/>
                              </w:rPr>
                              <w:t xml:space="preserve"> strategy looks at the entire lifecycle of textile products and proposes coordinated action to change how we produce and consume textiles.</w:t>
                            </w:r>
                            <w:r>
                              <w:rPr>
                                <w:rFonts w:ascii="Calibri" w:hAnsi="Calibri" w:cs="Calibri"/>
                                <w:color w:val="auto"/>
                                <w:sz w:val="24"/>
                              </w:rPr>
                              <w:t>’’</w:t>
                            </w:r>
                            <w:r w:rsidR="00DA19F4">
                              <w:t xml:space="preserve"> </w:t>
                            </w:r>
                            <w:r w:rsidR="00DA19F4" w:rsidRPr="00DA19F4">
                              <w:rPr>
                                <w:rFonts w:ascii="Calibri" w:hAnsi="Calibri" w:cs="Calibri"/>
                                <w:color w:val="auto"/>
                                <w:sz w:val="24"/>
                              </w:rPr>
                              <w:t>(European Commission, 2022, para. 4).</w:t>
                            </w:r>
                          </w:p>
                          <w:p w14:paraId="356A4F92" w14:textId="77777777" w:rsidR="00DE5384" w:rsidRPr="001D2BD6" w:rsidRDefault="00DE5384" w:rsidP="00DE5384">
                            <w:pPr>
                              <w:pStyle w:val="GvdeMetni"/>
                              <w:jc w:val="both"/>
                              <w:rPr>
                                <w:rFonts w:ascii="Calibri" w:hAnsi="Calibri" w:cs="Calibri"/>
                                <w:b/>
                                <w:bCs/>
                                <w:color w:val="auto"/>
                                <w:sz w:val="28"/>
                                <w:szCs w:val="28"/>
                              </w:rPr>
                            </w:pPr>
                            <w:r w:rsidRPr="001D2BD6">
                              <w:rPr>
                                <w:rFonts w:ascii="Calibri" w:hAnsi="Calibri" w:cs="Calibri"/>
                                <w:b/>
                                <w:bCs/>
                                <w:color w:val="auto"/>
                                <w:sz w:val="28"/>
                                <w:szCs w:val="28"/>
                              </w:rPr>
                              <w:t>Objectives</w:t>
                            </w:r>
                          </w:p>
                          <w:p w14:paraId="5256F371" w14:textId="2600016B" w:rsidR="00DE5384" w:rsidRPr="00EB70DA" w:rsidRDefault="00012C4F" w:rsidP="00DE5384">
                            <w:pPr>
                              <w:pStyle w:val="GvdeMetni"/>
                              <w:spacing w:line="240" w:lineRule="auto"/>
                              <w:jc w:val="both"/>
                              <w:rPr>
                                <w:rFonts w:ascii="Calibri" w:hAnsi="Calibri" w:cs="Calibri"/>
                                <w:color w:val="auto"/>
                                <w:sz w:val="24"/>
                              </w:rPr>
                            </w:pPr>
                            <w:proofErr w:type="gramStart"/>
                            <w:r>
                              <w:rPr>
                                <w:rFonts w:ascii="Calibri" w:hAnsi="Calibri" w:cs="Calibri"/>
                                <w:color w:val="auto"/>
                                <w:sz w:val="24"/>
                              </w:rPr>
                              <w:t xml:space="preserve">‘‘ </w:t>
                            </w:r>
                            <w:r w:rsidR="00DE5384" w:rsidRPr="00DE5384">
                              <w:rPr>
                                <w:rFonts w:ascii="Calibri" w:hAnsi="Calibri" w:cs="Calibri"/>
                                <w:color w:val="auto"/>
                                <w:sz w:val="24"/>
                              </w:rPr>
                              <w:t>The</w:t>
                            </w:r>
                            <w:proofErr w:type="gramEnd"/>
                            <w:r w:rsidR="00DE5384" w:rsidRPr="00DE5384">
                              <w:rPr>
                                <w:rFonts w:ascii="Calibri" w:hAnsi="Calibri" w:cs="Calibri"/>
                                <w:color w:val="auto"/>
                                <w:sz w:val="24"/>
                              </w:rPr>
                              <w:t xml:space="preserve"> Textiles Strategy aims to create a greener, more competitive sector that is more resistant to global shocks. The Commission's 2030 vision for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75pt;margin-top:0;width:255.45pt;height:782.9pt;z-index:25165826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" filled="f" stroked="f">
                <v:textbox inset=",0,,0">
                  <w:txbxContent>
                    <w:p w14:paraId="5F76CAA6" w14:textId="65D55D74" w:rsidR="007F0D91" w:rsidRDefault="00C47278" w:rsidP="00DA0CCE">
                      <w:pPr>
                        <w:jc w:val="both"/>
                        <w:rPr>
                          <w:rFonts w:ascii="Calibri" w:hAnsi="Calibri" w:cs="Calibri"/>
                        </w:rPr>
                      </w:pPr>
                      <w:proofErr w:type="gramStart"/>
                      <w:r>
                        <w:rPr>
                          <w:rFonts w:ascii="Calibri" w:hAnsi="Calibri" w:cs="Calibri"/>
                        </w:rPr>
                        <w:t>‘‘</w:t>
                      </w:r>
                      <w:r w:rsidR="004944DC">
                        <w:rPr>
                          <w:rFonts w:ascii="Calibri" w:hAnsi="Calibri" w:cs="Calibri"/>
                        </w:rPr>
                        <w:t xml:space="preserve"> </w:t>
                      </w:r>
                      <w:r w:rsidRPr="00C47278">
                        <w:rPr>
                          <w:rFonts w:ascii="Calibri" w:hAnsi="Calibri" w:cs="Calibri"/>
                        </w:rPr>
                        <w:t>The</w:t>
                      </w:r>
                      <w:proofErr w:type="gramEnd"/>
                      <w:r w:rsidRPr="00C47278">
                        <w:rPr>
                          <w:rFonts w:ascii="Calibri" w:hAnsi="Calibri" w:cs="Calibri"/>
                        </w:rPr>
                        <w:t xml:space="preserve"> impact of our current production and consumption of textiles system continues to cause high pressures on our environment and climate, including through material use, water and land use, greenhouse gas emissions, chemical and </w:t>
                      </w:r>
                      <w:proofErr w:type="gramStart"/>
                      <w:r w:rsidRPr="00C47278">
                        <w:rPr>
                          <w:rFonts w:ascii="Calibri" w:hAnsi="Calibri" w:cs="Calibri"/>
                        </w:rPr>
                        <w:t>microplastics.</w:t>
                      </w:r>
                      <w:r>
                        <w:rPr>
                          <w:rFonts w:ascii="Calibri" w:hAnsi="Calibri" w:cs="Calibri"/>
                        </w:rPr>
                        <w:t>‘</w:t>
                      </w:r>
                      <w:proofErr w:type="gramEnd"/>
                      <w:r>
                        <w:rPr>
                          <w:rFonts w:ascii="Calibri" w:hAnsi="Calibri" w:cs="Calibri"/>
                        </w:rPr>
                        <w:t>’</w:t>
                      </w:r>
                      <w:r w:rsidR="00826738">
                        <w:rPr>
                          <w:rFonts w:ascii="Calibri" w:hAnsi="Calibri" w:cs="Calibri"/>
                        </w:rPr>
                        <w:t xml:space="preserve"> </w:t>
                      </w:r>
                      <w:r w:rsidR="00EA0CEE" w:rsidRPr="00EA0CEE">
                        <w:rPr>
                          <w:rFonts w:ascii="Calibri" w:hAnsi="Calibri" w:cs="Calibri"/>
                        </w:rPr>
                        <w:t>(European Environment Agency [EEA], 2025</w:t>
                      </w:r>
                      <w:r w:rsidR="00780E01">
                        <w:rPr>
                          <w:rFonts w:ascii="Calibri" w:hAnsi="Calibri" w:cs="Calibri"/>
                        </w:rPr>
                        <w:t>a</w:t>
                      </w:r>
                      <w:r w:rsidR="00EA0CEE" w:rsidRPr="00EA0CEE">
                        <w:rPr>
                          <w:rFonts w:ascii="Calibri" w:hAnsi="Calibri" w:cs="Calibri"/>
                        </w:rPr>
                        <w:t>, para. 3).</w:t>
                      </w:r>
                      <w:r w:rsidR="00826738">
                        <w:rPr>
                          <w:rFonts w:ascii="Calibri" w:hAnsi="Calibri" w:cs="Calibri"/>
                        </w:rPr>
                        <w:t xml:space="preserve">  </w:t>
                      </w:r>
                      <w:r w:rsidR="00130274" w:rsidRPr="00130274">
                        <w:rPr>
                          <w:rFonts w:ascii="Calibri" w:hAnsi="Calibri" w:cs="Calibri"/>
                        </w:rPr>
                        <w:t>The CORDIS Results Pack published by the European Research Executive Agency in 2026 presents a concrete framework regarding textile consumption and waste volumes in Europe, stating that “every European citizen uses on average 26 kg of textiles each year and throws away 11 kg” (European Research Executive Agency, 2026</w:t>
                      </w:r>
                      <w:r w:rsidR="00130274" w:rsidRPr="001C0F82">
                        <w:rPr>
                          <w:rFonts w:ascii="Calibri" w:hAnsi="Calibri" w:cs="Calibri"/>
                        </w:rPr>
                        <w:t>).</w:t>
                      </w:r>
                      <w:r w:rsidR="00D86224" w:rsidRPr="001C0F82">
                        <w:rPr>
                          <w:rFonts w:ascii="Calibri" w:hAnsi="Calibri" w:cs="Calibri"/>
                        </w:rPr>
                        <w:t xml:space="preserve"> </w:t>
                      </w:r>
                      <w:proofErr w:type="gramStart"/>
                      <w:r w:rsidR="001C0F82" w:rsidRPr="001C0F82">
                        <w:rPr>
                          <w:rFonts w:ascii="Calibri" w:hAnsi="Calibri" w:cs="Calibri"/>
                        </w:rPr>
                        <w:t xml:space="preserve">‘‘ </w:t>
                      </w:r>
                      <w:r w:rsidR="00D86224" w:rsidRPr="001C0F82">
                        <w:rPr>
                          <w:rFonts w:ascii="Calibri" w:hAnsi="Calibri" w:cs="Calibri"/>
                        </w:rPr>
                        <w:t>Textiles</w:t>
                      </w:r>
                      <w:proofErr w:type="gramEnd"/>
                      <w:r w:rsidR="00D86224" w:rsidRPr="001C0F82">
                        <w:rPr>
                          <w:rFonts w:ascii="Calibri" w:hAnsi="Calibri" w:cs="Calibri"/>
                        </w:rPr>
                        <w:t xml:space="preserve"> are the fabric of everyday life - in clothes and furniture, medical and protective equipment, buildings and vehicles. However, urgent action is needed as their impact on the environment continues to grow.</w:t>
                      </w:r>
                      <w:r w:rsidR="001C0F82" w:rsidRPr="001C0F82">
                        <w:rPr>
                          <w:rFonts w:ascii="Calibri" w:hAnsi="Calibri" w:cs="Calibri"/>
                        </w:rPr>
                        <w:t>’’</w:t>
                      </w:r>
                      <w:r w:rsidR="001C0F82">
                        <w:rPr>
                          <w:rFonts w:ascii="Calibri" w:hAnsi="Calibri" w:cs="Calibri"/>
                        </w:rPr>
                        <w:t xml:space="preserve"> </w:t>
                      </w:r>
                      <w:r w:rsidR="00DA0CCE" w:rsidRPr="00DA0CCE">
                        <w:rPr>
                          <w:rFonts w:ascii="Calibri" w:hAnsi="Calibri" w:cs="Calibri"/>
                        </w:rPr>
                        <w:t>(European Commission, 2022, para. 2).</w:t>
                      </w:r>
                    </w:p>
                    <w:p w14:paraId="360544CC" w14:textId="5E8339C0" w:rsidR="007F0D91" w:rsidRDefault="007F0D91" w:rsidP="0006175F">
                      <w:pPr>
                        <w:pStyle w:val="GvdeMetni"/>
                        <w:spacing w:line="240" w:lineRule="auto"/>
                        <w:jc w:val="both"/>
                        <w:rPr>
                          <w:rFonts w:ascii="Calibri" w:hAnsi="Calibri" w:cs="Calibri"/>
                          <w:b/>
                          <w:bCs/>
                          <w:color w:val="auto"/>
                          <w:sz w:val="28"/>
                          <w:szCs w:val="28"/>
                        </w:rPr>
                      </w:pPr>
                      <w:r w:rsidRPr="007F0D91">
                        <w:rPr>
                          <w:rFonts w:ascii="Calibri" w:hAnsi="Calibri" w:cs="Calibri"/>
                          <w:b/>
                          <w:bCs/>
                          <w:color w:val="auto"/>
                          <w:sz w:val="28"/>
                          <w:szCs w:val="28"/>
                        </w:rPr>
                        <w:t>2. The European Union’s Climate Governance and Policy Framework in the Textile Sector</w:t>
                      </w:r>
                    </w:p>
                    <w:p w14:paraId="6CF700A3" w14:textId="2F7F6BE2" w:rsidR="00EB70DA" w:rsidRDefault="00852C67" w:rsidP="0006175F">
                      <w:pPr>
                        <w:pStyle w:val="GvdeMetni"/>
                        <w:spacing w:line="240" w:lineRule="auto"/>
                        <w:jc w:val="both"/>
                        <w:rPr>
                          <w:rFonts w:ascii="Calibri" w:hAnsi="Calibri" w:cs="Calibri"/>
                          <w:color w:val="auto"/>
                          <w:sz w:val="24"/>
                        </w:rPr>
                      </w:pPr>
                      <w:proofErr w:type="gramStart"/>
                      <w:r>
                        <w:rPr>
                          <w:rFonts w:ascii="Calibri" w:hAnsi="Calibri" w:cs="Calibri"/>
                          <w:color w:val="auto"/>
                          <w:sz w:val="24"/>
                        </w:rPr>
                        <w:t xml:space="preserve">‘‘ </w:t>
                      </w:r>
                      <w:r w:rsidR="00EB70DA" w:rsidRPr="00EB70DA">
                        <w:rPr>
                          <w:rFonts w:ascii="Calibri" w:hAnsi="Calibri" w:cs="Calibri"/>
                          <w:color w:val="auto"/>
                          <w:sz w:val="24"/>
                        </w:rPr>
                        <w:t>The</w:t>
                      </w:r>
                      <w:proofErr w:type="gramEnd"/>
                      <w:r w:rsidR="00EB70DA" w:rsidRPr="00EB70DA">
                        <w:rPr>
                          <w:rFonts w:ascii="Calibri" w:hAnsi="Calibri" w:cs="Calibri"/>
                          <w:color w:val="auto"/>
                          <w:sz w:val="24"/>
                        </w:rPr>
                        <w:t xml:space="preserve"> EU's Strategy for Sustainable and Circular Textiles addresses the production and consumption of textiles, while recognising the importance of the textiles sector. It implements the commitments of the European Green Deal, the Circular Economy Action Plan and the European Industrial Strategy.</w:t>
                      </w:r>
                      <w:r>
                        <w:rPr>
                          <w:rFonts w:ascii="Calibri" w:hAnsi="Calibri" w:cs="Calibri"/>
                          <w:color w:val="auto"/>
                          <w:sz w:val="24"/>
                        </w:rPr>
                        <w:t>’’</w:t>
                      </w:r>
                      <w:r w:rsidRPr="00852C67">
                        <w:t xml:space="preserve"> </w:t>
                      </w:r>
                      <w:r w:rsidRPr="00852C67">
                        <w:rPr>
                          <w:rFonts w:ascii="Calibri" w:hAnsi="Calibri" w:cs="Calibri"/>
                          <w:color w:val="auto"/>
                          <w:sz w:val="24"/>
                        </w:rPr>
                        <w:t>(European Commission, 2022, para. 2).</w:t>
                      </w:r>
                      <w:r>
                        <w:rPr>
                          <w:rFonts w:ascii="Calibri" w:hAnsi="Calibri" w:cs="Calibri"/>
                          <w:color w:val="auto"/>
                          <w:sz w:val="24"/>
                        </w:rPr>
                        <w:t xml:space="preserve"> </w:t>
                      </w:r>
                      <w:proofErr w:type="gramStart"/>
                      <w:r>
                        <w:rPr>
                          <w:rFonts w:ascii="Calibri" w:hAnsi="Calibri" w:cs="Calibri"/>
                          <w:color w:val="auto"/>
                          <w:sz w:val="24"/>
                        </w:rPr>
                        <w:t>‘‘</w:t>
                      </w:r>
                      <w:r w:rsidR="00582782">
                        <w:rPr>
                          <w:rFonts w:ascii="Calibri" w:hAnsi="Calibri" w:cs="Calibri"/>
                          <w:color w:val="auto"/>
                          <w:sz w:val="24"/>
                        </w:rPr>
                        <w:t xml:space="preserve"> </w:t>
                      </w:r>
                      <w:r w:rsidR="005D2EF1" w:rsidRPr="005D2EF1">
                        <w:rPr>
                          <w:rFonts w:ascii="Calibri" w:hAnsi="Calibri" w:cs="Calibri"/>
                          <w:color w:val="auto"/>
                          <w:sz w:val="24"/>
                        </w:rPr>
                        <w:t>The</w:t>
                      </w:r>
                      <w:proofErr w:type="gramEnd"/>
                      <w:r w:rsidR="005D2EF1" w:rsidRPr="005D2EF1">
                        <w:rPr>
                          <w:rFonts w:ascii="Calibri" w:hAnsi="Calibri" w:cs="Calibri"/>
                          <w:color w:val="auto"/>
                          <w:sz w:val="24"/>
                        </w:rPr>
                        <w:t xml:space="preserve"> strategy looks at the entire lifecycle of textile products and proposes coordinated action to change how we produce and consume textiles.</w:t>
                      </w:r>
                      <w:r>
                        <w:rPr>
                          <w:rFonts w:ascii="Calibri" w:hAnsi="Calibri" w:cs="Calibri"/>
                          <w:color w:val="auto"/>
                          <w:sz w:val="24"/>
                        </w:rPr>
                        <w:t>’’</w:t>
                      </w:r>
                      <w:r w:rsidR="00DA19F4">
                        <w:t xml:space="preserve"> </w:t>
                      </w:r>
                      <w:r w:rsidR="00DA19F4" w:rsidRPr="00DA19F4">
                        <w:rPr>
                          <w:rFonts w:ascii="Calibri" w:hAnsi="Calibri" w:cs="Calibri"/>
                          <w:color w:val="auto"/>
                          <w:sz w:val="24"/>
                        </w:rPr>
                        <w:t>(European Commission, 2022, para. 4).</w:t>
                      </w:r>
                    </w:p>
                    <w:p w14:paraId="356A4F92" w14:textId="77777777" w:rsidR="00DE5384" w:rsidRPr="001D2BD6" w:rsidRDefault="00DE5384" w:rsidP="00DE5384">
                      <w:pPr>
                        <w:pStyle w:val="GvdeMetni"/>
                        <w:jc w:val="both"/>
                        <w:rPr>
                          <w:rFonts w:ascii="Calibri" w:hAnsi="Calibri" w:cs="Calibri"/>
                          <w:b/>
                          <w:bCs/>
                          <w:color w:val="auto"/>
                          <w:sz w:val="28"/>
                          <w:szCs w:val="28"/>
                        </w:rPr>
                      </w:pPr>
                      <w:r w:rsidRPr="001D2BD6">
                        <w:rPr>
                          <w:rFonts w:ascii="Calibri" w:hAnsi="Calibri" w:cs="Calibri"/>
                          <w:b/>
                          <w:bCs/>
                          <w:color w:val="auto"/>
                          <w:sz w:val="28"/>
                          <w:szCs w:val="28"/>
                        </w:rPr>
                        <w:t>Objectives</w:t>
                      </w:r>
                    </w:p>
                    <w:p w14:paraId="5256F371" w14:textId="2600016B" w:rsidR="00DE5384" w:rsidRPr="00EB70DA" w:rsidRDefault="00012C4F" w:rsidP="00DE5384">
                      <w:pPr>
                        <w:pStyle w:val="GvdeMetni"/>
                        <w:spacing w:line="240" w:lineRule="auto"/>
                        <w:jc w:val="both"/>
                        <w:rPr>
                          <w:rFonts w:ascii="Calibri" w:hAnsi="Calibri" w:cs="Calibri"/>
                          <w:color w:val="auto"/>
                          <w:sz w:val="24"/>
                        </w:rPr>
                      </w:pPr>
                      <w:proofErr w:type="gramStart"/>
                      <w:r>
                        <w:rPr>
                          <w:rFonts w:ascii="Calibri" w:hAnsi="Calibri" w:cs="Calibri"/>
                          <w:color w:val="auto"/>
                          <w:sz w:val="24"/>
                        </w:rPr>
                        <w:t xml:space="preserve">‘‘ </w:t>
                      </w:r>
                      <w:r w:rsidR="00DE5384" w:rsidRPr="00DE5384">
                        <w:rPr>
                          <w:rFonts w:ascii="Calibri" w:hAnsi="Calibri" w:cs="Calibri"/>
                          <w:color w:val="auto"/>
                          <w:sz w:val="24"/>
                        </w:rPr>
                        <w:t>The</w:t>
                      </w:r>
                      <w:proofErr w:type="gramEnd"/>
                      <w:r w:rsidR="00DE5384" w:rsidRPr="00DE5384">
                        <w:rPr>
                          <w:rFonts w:ascii="Calibri" w:hAnsi="Calibri" w:cs="Calibri"/>
                          <w:color w:val="auto"/>
                          <w:sz w:val="24"/>
                        </w:rPr>
                        <w:t xml:space="preserve"> Textiles Strategy aims to create a greener, more competitive sector that is more resistant to global shocks. The Commission's 2030 vision for </w:t>
                      </w:r>
                    </w:p>
                  </w:txbxContent>
                </v:textbox>
                <w10:wrap type="tight" anchorx="page" anchory="margin"/>
              </v:shape>
            </w:pict>
          </mc:Fallback>
        </mc:AlternateContent>
      </w:r>
      <w:r w:rsidR="00131FB7">
        <w:rPr>
          <w:noProof/>
          <w:lang w:val="el-GR" w:eastAsia="el-GR"/>
        </w:rPr>
        <mc:AlternateContent>
          <mc:Choice Requires="wps">
            <w:drawing>
              <wp:anchor distT="0" distB="0" distL="114300" distR="114300" simplePos="0" relativeHeight="251684919" behindDoc="0" locked="0" layoutInCell="1" allowOverlap="1" wp14:anchorId="052FF506" wp14:editId="619419B9">
                <wp:simplePos x="0" y="0"/>
                <wp:positionH relativeFrom="page">
                  <wp:posOffset>368300</wp:posOffset>
                </wp:positionH>
                <wp:positionV relativeFrom="page">
                  <wp:posOffset>1206500</wp:posOffset>
                </wp:positionV>
                <wp:extent cx="3415665" cy="8839200"/>
                <wp:effectExtent l="0" t="0" r="0" b="0"/>
                <wp:wrapThrough wrapText="bothSides">
                  <wp:wrapPolygon edited="0">
                    <wp:start x="241" y="0"/>
                    <wp:lineTo x="241" y="21553"/>
                    <wp:lineTo x="21202" y="21553"/>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839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0FAB7A3" w14:textId="77777777" w:rsidR="00F030E5" w:rsidRPr="00F030E5" w:rsidRDefault="00F030E5" w:rsidP="00F030E5">
                            <w:pPr>
                              <w:jc w:val="both"/>
                              <w:rPr>
                                <w:noProof/>
                                <w:lang w:val="fr-FR" w:eastAsia="fr-FR"/>
                              </w:rPr>
                            </w:pPr>
                            <w:r w:rsidRPr="00F030E5">
                              <w:rPr>
                                <w:noProof/>
                                <w:lang w:val="fr-FR" w:eastAsia="fr-FR"/>
                              </w:rPr>
                              <w:t>1. The Climate Impacts of Fast Fashion and Changing Consumption Patterns</w:t>
                            </w:r>
                          </w:p>
                          <w:p w14:paraId="3D63C6A0" w14:textId="35FBB329" w:rsidR="00F030E5" w:rsidRPr="00F030E5" w:rsidRDefault="00F030E5" w:rsidP="00F030E5">
                            <w:pPr>
                              <w:jc w:val="both"/>
                              <w:rPr>
                                <w:rFonts w:ascii="Calibri" w:hAnsi="Calibri" w:cs="Calibri"/>
                                <w:noProof/>
                                <w:lang w:val="fr-FR" w:eastAsia="fr-FR"/>
                              </w:rPr>
                            </w:pPr>
                            <w:r w:rsidRPr="00F030E5">
                              <w:rPr>
                                <w:rFonts w:ascii="Calibri" w:hAnsi="Calibri" w:cs="Calibri"/>
                                <w:noProof/>
                                <w:lang w:val="fr-FR" w:eastAsia="fr-FR"/>
                              </w:rPr>
                              <w:t>‘‘In the last few decades, the textile industry has evolved towards a “fast fashion” approach: inexpensive clothes, made of cheap materials, to be worn only for one season or less and then discarded. The production and consumption of textiles cause significant pressures on the environment and climate change. These can range from the land and water used to produce the fibres and the energy and chemical dyes used in its manufacturing and production, to its retailing and disposal.</w:t>
                            </w:r>
                          </w:p>
                          <w:p w14:paraId="37C7BCDF" w14:textId="77777777" w:rsidR="00F030E5" w:rsidRPr="00F030E5" w:rsidRDefault="00F030E5" w:rsidP="00F030E5">
                            <w:pPr>
                              <w:jc w:val="both"/>
                              <w:rPr>
                                <w:rFonts w:ascii="Calibri" w:hAnsi="Calibri" w:cs="Calibri"/>
                                <w:noProof/>
                                <w:lang w:val="fr-FR" w:eastAsia="fr-FR"/>
                              </w:rPr>
                            </w:pPr>
                            <w:r w:rsidRPr="00F030E5">
                              <w:rPr>
                                <w:rFonts w:ascii="Calibri" w:hAnsi="Calibri" w:cs="Calibri"/>
                                <w:noProof/>
                                <w:lang w:val="fr-FR" w:eastAsia="fr-FR"/>
                              </w:rPr>
                              <w:t>Our assessments show that, compared with other consumption categories, textiles consumption in the EU caused in 2020 the third highest pressures on water and land use, and the fifth highest use of raw materials and greenhouse gas emissions.</w:t>
                            </w:r>
                          </w:p>
                          <w:p w14:paraId="04A57B33" w14:textId="77777777" w:rsidR="00F030E5" w:rsidRPr="00F030E5" w:rsidRDefault="00F030E5" w:rsidP="00F030E5">
                            <w:pPr>
                              <w:jc w:val="both"/>
                              <w:rPr>
                                <w:rFonts w:ascii="Calibri" w:hAnsi="Calibri" w:cs="Calibri"/>
                                <w:noProof/>
                                <w:lang w:val="fr-FR" w:eastAsia="fr-FR"/>
                              </w:rPr>
                            </w:pPr>
                            <w:r w:rsidRPr="00F030E5">
                              <w:rPr>
                                <w:rFonts w:ascii="Calibri" w:hAnsi="Calibri" w:cs="Calibri"/>
                                <w:noProof/>
                                <w:lang w:val="fr-FR" w:eastAsia="fr-FR"/>
                              </w:rPr>
                              <w:t>At the same time, worldwide, the textiles sector is the third largest employer, after food and housing, with almost 13 million full-time equivalent workers employed worldwide in the supply chain to produce the amount of clothing, textiles and footwear consumed only in the EU-27 in 2020. Most production takes place in Asia, where low production costs often come at the expense of workers’ health and safety.</w:t>
                            </w:r>
                          </w:p>
                          <w:p w14:paraId="5E70970D" w14:textId="5B74123E" w:rsidR="00131FB7" w:rsidRPr="006A3311" w:rsidRDefault="00F030E5" w:rsidP="00F030E5">
                            <w:pPr>
                              <w:jc w:val="both"/>
                              <w:rPr>
                                <w:noProof/>
                                <w:lang w:val="fr-FR" w:eastAsia="fr-FR"/>
                              </w:rPr>
                            </w:pPr>
                            <w:r w:rsidRPr="00F030E5">
                              <w:rPr>
                                <w:rFonts w:ascii="Calibri" w:hAnsi="Calibri" w:cs="Calibri"/>
                                <w:noProof/>
                                <w:lang w:val="fr-FR" w:eastAsia="fr-FR"/>
                              </w:rPr>
                              <w:t>Circular business models and design can reduce the negative impacts of textile production and consumption by retaining the value of textiles, extending their life cycles and increasing the usage of recycled materials. This requires technical, social and business innovation, supported by policy, education and changes in consumer behaviour.’’ (European Environment Agency [EEA], 2026, paras. 1-4).</w:t>
                            </w: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29pt;margin-top:95pt;width:268.95pt;height:696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" filled="f" stroked="f">
                <v:textbox>
                  <w:txbxContent>
                    <w:p w14:paraId="50FAB7A3" w14:textId="77777777" w:rsidR="00F030E5" w:rsidRPr="00F030E5" w:rsidRDefault="00F030E5" w:rsidP="00F030E5">
                      <w:pPr>
                        <w:jc w:val="both"/>
                        <w:rPr>
                          <w:noProof/>
                          <w:lang w:val="fr-FR" w:eastAsia="fr-FR"/>
                        </w:rPr>
                      </w:pPr>
                      <w:r w:rsidRPr="00F030E5">
                        <w:rPr>
                          <w:noProof/>
                          <w:lang w:val="fr-FR" w:eastAsia="fr-FR"/>
                        </w:rPr>
                        <w:t>1. The Climate Impacts of Fast Fashion and Changing Consumption Patterns</w:t>
                      </w:r>
                    </w:p>
                    <w:p w14:paraId="3D63C6A0" w14:textId="35FBB329" w:rsidR="00F030E5" w:rsidRPr="00F030E5" w:rsidRDefault="00F030E5" w:rsidP="00F030E5">
                      <w:pPr>
                        <w:jc w:val="both"/>
                        <w:rPr>
                          <w:rFonts w:ascii="Calibri" w:hAnsi="Calibri" w:cs="Calibri"/>
                          <w:noProof/>
                          <w:lang w:val="fr-FR" w:eastAsia="fr-FR"/>
                        </w:rPr>
                      </w:pPr>
                      <w:r w:rsidRPr="00F030E5">
                        <w:rPr>
                          <w:rFonts w:ascii="Calibri" w:hAnsi="Calibri" w:cs="Calibri"/>
                          <w:noProof/>
                          <w:lang w:val="fr-FR" w:eastAsia="fr-FR"/>
                        </w:rPr>
                        <w:t>‘‘In the last few decades, the textile industry has evolved towards a “fast fashion” approach: inexpensive clothes, made of cheap materials, to be worn only for one season or less and then discarded. The production and consumption of textiles cause significant pressures on the environment and climate change. These can range from the land and water used to produce the fibres and the energy and chemical dyes used in its manufacturing and production, to its retailing and disposal.</w:t>
                      </w:r>
                    </w:p>
                    <w:p w14:paraId="37C7BCDF" w14:textId="77777777" w:rsidR="00F030E5" w:rsidRPr="00F030E5" w:rsidRDefault="00F030E5" w:rsidP="00F030E5">
                      <w:pPr>
                        <w:jc w:val="both"/>
                        <w:rPr>
                          <w:rFonts w:ascii="Calibri" w:hAnsi="Calibri" w:cs="Calibri"/>
                          <w:noProof/>
                          <w:lang w:val="fr-FR" w:eastAsia="fr-FR"/>
                        </w:rPr>
                      </w:pPr>
                      <w:r w:rsidRPr="00F030E5">
                        <w:rPr>
                          <w:rFonts w:ascii="Calibri" w:hAnsi="Calibri" w:cs="Calibri"/>
                          <w:noProof/>
                          <w:lang w:val="fr-FR" w:eastAsia="fr-FR"/>
                        </w:rPr>
                        <w:t>Our assessments show that, compared with other consumption categories, textiles consumption in the EU caused in 2020 the third highest pressures on water and land use, and the fifth highest use of raw materials and greenhouse gas emissions.</w:t>
                      </w:r>
                    </w:p>
                    <w:p w14:paraId="04A57B33" w14:textId="77777777" w:rsidR="00F030E5" w:rsidRPr="00F030E5" w:rsidRDefault="00F030E5" w:rsidP="00F030E5">
                      <w:pPr>
                        <w:jc w:val="both"/>
                        <w:rPr>
                          <w:rFonts w:ascii="Calibri" w:hAnsi="Calibri" w:cs="Calibri"/>
                          <w:noProof/>
                          <w:lang w:val="fr-FR" w:eastAsia="fr-FR"/>
                        </w:rPr>
                      </w:pPr>
                      <w:r w:rsidRPr="00F030E5">
                        <w:rPr>
                          <w:rFonts w:ascii="Calibri" w:hAnsi="Calibri" w:cs="Calibri"/>
                          <w:noProof/>
                          <w:lang w:val="fr-FR" w:eastAsia="fr-FR"/>
                        </w:rPr>
                        <w:t>At the same time, worldwide, the textiles sector is the third largest employer, after food and housing, with almost 13 million full-time equivalent workers employed worldwide in the supply chain to produce the amount of clothing, textiles and footwear consumed only in the EU-27 in 2020. Most production takes place in Asia, where low production costs often come at the expense of workers’ health and safety.</w:t>
                      </w:r>
                    </w:p>
                    <w:p w14:paraId="5E70970D" w14:textId="5B74123E" w:rsidR="00131FB7" w:rsidRPr="006A3311" w:rsidRDefault="00F030E5" w:rsidP="00F030E5">
                      <w:pPr>
                        <w:jc w:val="both"/>
                        <w:rPr>
                          <w:noProof/>
                          <w:lang w:val="fr-FR" w:eastAsia="fr-FR"/>
                        </w:rPr>
                      </w:pPr>
                      <w:r w:rsidRPr="00F030E5">
                        <w:rPr>
                          <w:rFonts w:ascii="Calibri" w:hAnsi="Calibri" w:cs="Calibri"/>
                          <w:noProof/>
                          <w:lang w:val="fr-FR" w:eastAsia="fr-FR"/>
                        </w:rPr>
                        <w:t>Circular business models and design can reduce the negative impacts of textile production and consumption by retaining the value of textiles, extending their life cycles and increasing the usage of recycled materials. This requires technical, social and business innovation, supported by policy, education and changes in consumer behaviour.’’ (European Environment Agency [EEA], 2026, paras. 1-4).</w:t>
                      </w: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420D2014">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5E7934F0"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42485">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5E7934F0"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42485">
                        <w:rPr>
                          <w:rFonts w:ascii="Calibri" w:hAnsi="Calibri" w:cs="Arial"/>
                          <w:color w:val="FFFFFF" w:themeColor="background1"/>
                          <w:sz w:val="44"/>
                          <w:szCs w:val="44"/>
                          <w:lang w:val="fr-FR"/>
                        </w:rPr>
                        <w:t>3</w:t>
                      </w:r>
                    </w:p>
                  </w:txbxContent>
                </v:textbox>
                <w10:wrap anchorx="page" anchory="page"/>
              </v:rect>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C44386D" w14:textId="77777777" w:rsidR="00131FB7" w:rsidRDefault="00131FB7">
                            <w:pPr>
                              <w:pStyle w:val="bekMetni"/>
                            </w:pPr>
                            <w:r>
                              <w:rPr>
                                <w:lang w:val="fr-FR"/>
                              </w:rPr>
                              <w:t>“Vivamus porta</w:t>
                            </w:r>
                            <w:r>
                              <w:br/>
                            </w:r>
                            <w:r>
                              <w:rPr>
                                <w:lang w:val="fr-FR"/>
                              </w:rPr>
                              <w:t>est sed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“Vivamus porta</w:t>
                      </w:r>
                      <w:r>
                        <w:br/>
                      </w:r>
                      <w:r>
                        <w:rPr>
                          <w:lang w:val="fr-FR"/>
                        </w:rPr>
                        <w:t>est sed est.”</w:t>
                      </w:r>
                    </w:p>
                  </w:txbxContent>
                </v:textbox>
                <w10:wrap type="tight" anchorx="page" anchory="page"/>
              </v:shape>
            </w:pict>
          </mc:Fallback>
        </mc:AlternateContent>
      </w:r>
      <w:r w:rsidR="00BA369F">
        <w:br w:type="page"/>
      </w:r>
      <w:r w:rsidR="00431DB2">
        <w:rPr>
          <w:noProof/>
          <w:lang w:val="el-GR" w:eastAsia="el-GR"/>
        </w:rPr>
        <w:lastRenderedPageBreak/>
        <mc:AlternateContent>
          <mc:Choice Requires="wps">
            <w:drawing>
              <wp:anchor distT="0" distB="0" distL="114300" distR="114300" simplePos="0" relativeHeight="251689015" behindDoc="0" locked="0" layoutInCell="1" allowOverlap="1" wp14:anchorId="39800AFA" wp14:editId="72861C32">
                <wp:simplePos x="0" y="0"/>
                <wp:positionH relativeFrom="page">
                  <wp:posOffset>3955473</wp:posOffset>
                </wp:positionH>
                <wp:positionV relativeFrom="page">
                  <wp:posOffset>374073</wp:posOffset>
                </wp:positionV>
                <wp:extent cx="3244215" cy="10827327"/>
                <wp:effectExtent l="0" t="0" r="0" b="12700"/>
                <wp:wrapTight wrapText="bothSides">
                  <wp:wrapPolygon edited="0">
                    <wp:start x="254" y="0"/>
                    <wp:lineTo x="254" y="21587"/>
                    <wp:lineTo x="21181" y="21587"/>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0827327"/>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11C1DC00" w14:textId="7501276C" w:rsidR="00131FB7" w:rsidRDefault="00425E2B" w:rsidP="006C0E3E">
                            <w:pPr>
                              <w:pStyle w:val="GvdeMetni"/>
                              <w:rPr>
                                <w:rFonts w:ascii="Calibri" w:hAnsi="Calibri" w:cs="Calibri"/>
                                <w:b/>
                                <w:bCs/>
                                <w:color w:val="auto"/>
                                <w:sz w:val="28"/>
                                <w:szCs w:val="28"/>
                              </w:rPr>
                            </w:pPr>
                            <w:r w:rsidRPr="00425E2B">
                              <w:rPr>
                                <w:rFonts w:ascii="Calibri" w:hAnsi="Calibri" w:cs="Calibri"/>
                                <w:b/>
                                <w:bCs/>
                                <w:color w:val="auto"/>
                                <w:sz w:val="28"/>
                                <w:szCs w:val="28"/>
                              </w:rPr>
                              <w:t>Implementation</w:t>
                            </w:r>
                          </w:p>
                          <w:p w14:paraId="7A1FA117" w14:textId="0B585753"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Ecodesign for Sustainable Products Regulation, proposed in 2022, creates a framework to set ecodesign requirements for products, including textiles.</w:t>
                            </w:r>
                          </w:p>
                          <w:p w14:paraId="2A73E3CC"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Empowering Consumers in the Green Transition Directive and Green Claims Directive, proposed in 2022 and 2023, aim to tackle greenwashing.</w:t>
                            </w:r>
                          </w:p>
                          <w:p w14:paraId="3AF6C713"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“Reset the Trend” campaign (#ReFashionNow) was launched in 2023 to raise awareness about sustainable fashion.</w:t>
                            </w:r>
                          </w:p>
                          <w:p w14:paraId="2840060F"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Waste Shipment Regulation, proposed in 2021, will help restrict the export of textile waste.</w:t>
                            </w:r>
                          </w:p>
                          <w:p w14:paraId="3B354557"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 xml:space="preserve">Transition Pathway for the Textiles Ecosystem, published in </w:t>
                            </w:r>
                            <w:proofErr w:type="gramStart"/>
                            <w:r w:rsidRPr="00230F2A">
                              <w:rPr>
                                <w:rFonts w:ascii="Calibri" w:hAnsi="Calibri" w:cs="Calibri"/>
                                <w:color w:val="auto"/>
                                <w:sz w:val="24"/>
                              </w:rPr>
                              <w:t>2023,and</w:t>
                            </w:r>
                            <w:proofErr w:type="gramEnd"/>
                            <w:r w:rsidRPr="00230F2A">
                              <w:rPr>
                                <w:rFonts w:ascii="Calibri" w:hAnsi="Calibri" w:cs="Calibri"/>
                                <w:color w:val="auto"/>
                                <w:sz w:val="24"/>
                              </w:rPr>
                              <w:t xml:space="preserve"> the European Circular Economy Stakeholder Platform (since 2018) promote and foster cooperation between industry, public authorities, social partners and other stakeholders.</w:t>
                            </w:r>
                          </w:p>
                          <w:p w14:paraId="05B1F6EC"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Calls have been launched under Horizon Europe to further develop technologies and processes increasing the circularity and sustainability of the textiles sector.</w:t>
                            </w:r>
                          </w:p>
                          <w:p w14:paraId="175A66D2"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In 2023 the Commission proposed a revision to the Waste Framework Directive to introduce mandatory and harmonised Extended Producer Responsibility (EPR) schemes for textiles in all EU Member States.</w:t>
                            </w:r>
                          </w:p>
                          <w:p w14:paraId="20C9F421" w14:textId="64745671" w:rsidR="00230F2A" w:rsidRPr="0060615F" w:rsidRDefault="00230F2A" w:rsidP="0060615F">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brochure published in October 2023 presents a state of play of the microplastic pollution in the EU, summarising developments in EU policy, research, innovation, and investment in the textiles sector.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5" type="#_x0000_t202" style="position:absolute;left:0;text-align:left;margin-left:311.45pt;margin-top:29.45pt;width:255.45pt;height:852.55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" filled="f" stroked="f">
                <v:textbox inset=",0,,0">
                  <w:txbxContent>
                    <w:p w14:paraId="11C1DC00" w14:textId="7501276C" w:rsidR="00131FB7" w:rsidRDefault="00425E2B" w:rsidP="006C0E3E">
                      <w:pPr>
                        <w:pStyle w:val="GvdeMetni"/>
                        <w:rPr>
                          <w:rFonts w:ascii="Calibri" w:hAnsi="Calibri" w:cs="Calibri"/>
                          <w:b/>
                          <w:bCs/>
                          <w:color w:val="auto"/>
                          <w:sz w:val="28"/>
                          <w:szCs w:val="28"/>
                        </w:rPr>
                      </w:pPr>
                      <w:r w:rsidRPr="00425E2B">
                        <w:rPr>
                          <w:rFonts w:ascii="Calibri" w:hAnsi="Calibri" w:cs="Calibri"/>
                          <w:b/>
                          <w:bCs/>
                          <w:color w:val="auto"/>
                          <w:sz w:val="28"/>
                          <w:szCs w:val="28"/>
                        </w:rPr>
                        <w:t>Implementation</w:t>
                      </w:r>
                    </w:p>
                    <w:p w14:paraId="7A1FA117" w14:textId="0B585753"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Ecodesign for Sustainable Products Regulation, proposed in 2022, creates a framework to set ecodesign requirements for products, including textiles.</w:t>
                      </w:r>
                    </w:p>
                    <w:p w14:paraId="2A73E3CC"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Empowering Consumers in the Green Transition Directive and Green Claims Directive, proposed in 2022 and 2023, aim to tackle greenwashing.</w:t>
                      </w:r>
                    </w:p>
                    <w:p w14:paraId="3AF6C713"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“Reset the Trend” campaign (#ReFashionNow) was launched in 2023 to raise awareness about sustainable fashion.</w:t>
                      </w:r>
                    </w:p>
                    <w:p w14:paraId="2840060F"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Waste Shipment Regulation, proposed in 2021, will help restrict the export of textile waste.</w:t>
                      </w:r>
                    </w:p>
                    <w:p w14:paraId="3B354557"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 xml:space="preserve">Transition Pathway for the Textiles Ecosystem, published in </w:t>
                      </w:r>
                      <w:proofErr w:type="gramStart"/>
                      <w:r w:rsidRPr="00230F2A">
                        <w:rPr>
                          <w:rFonts w:ascii="Calibri" w:hAnsi="Calibri" w:cs="Calibri"/>
                          <w:color w:val="auto"/>
                          <w:sz w:val="24"/>
                        </w:rPr>
                        <w:t>2023,and</w:t>
                      </w:r>
                      <w:proofErr w:type="gramEnd"/>
                      <w:r w:rsidRPr="00230F2A">
                        <w:rPr>
                          <w:rFonts w:ascii="Calibri" w:hAnsi="Calibri" w:cs="Calibri"/>
                          <w:color w:val="auto"/>
                          <w:sz w:val="24"/>
                        </w:rPr>
                        <w:t xml:space="preserve"> the European Circular Economy Stakeholder Platform (since 2018) promote and foster cooperation between industry, public authorities, social partners and other stakeholders.</w:t>
                      </w:r>
                    </w:p>
                    <w:p w14:paraId="05B1F6EC"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Calls have been launched under Horizon Europe to further develop technologies and processes increasing the circularity and sustainability of the textiles sector.</w:t>
                      </w:r>
                    </w:p>
                    <w:p w14:paraId="175A66D2" w14:textId="77777777" w:rsidR="00230F2A" w:rsidRPr="00230F2A" w:rsidRDefault="00230F2A" w:rsidP="00EA13C9">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In 2023 the Commission proposed a revision to the Waste Framework Directive to introduce mandatory and harmonised Extended Producer Responsibility (EPR) schemes for textiles in all EU Member States.</w:t>
                      </w:r>
                    </w:p>
                    <w:p w14:paraId="20C9F421" w14:textId="64745671" w:rsidR="00230F2A" w:rsidRPr="0060615F" w:rsidRDefault="00230F2A" w:rsidP="0060615F">
                      <w:pPr>
                        <w:pStyle w:val="GvdeMetni"/>
                        <w:numPr>
                          <w:ilvl w:val="0"/>
                          <w:numId w:val="5"/>
                        </w:numPr>
                        <w:spacing w:line="240" w:lineRule="auto"/>
                        <w:jc w:val="both"/>
                        <w:rPr>
                          <w:rFonts w:ascii="Calibri" w:hAnsi="Calibri" w:cs="Calibri"/>
                          <w:color w:val="auto"/>
                          <w:sz w:val="24"/>
                        </w:rPr>
                      </w:pPr>
                      <w:r w:rsidRPr="00230F2A">
                        <w:rPr>
                          <w:rFonts w:ascii="Calibri" w:hAnsi="Calibri" w:cs="Calibri"/>
                          <w:color w:val="auto"/>
                          <w:sz w:val="24"/>
                        </w:rPr>
                        <w:t>The brochure published in October 2023 presents a state of play of the microplastic pollution in the EU, summarising developments in EU policy, research, innovation, and investment in the textiles sector.</w:t>
                      </w:r>
                    </w:p>
                  </w:txbxContent>
                </v:textbox>
                <w10:wrap type="tight" anchorx="page" anchory="page"/>
              </v:shape>
            </w:pict>
          </mc:Fallback>
        </mc:AlternateContent>
      </w:r>
      <w:r w:rsidR="00431DB2">
        <w:rPr>
          <w:noProof/>
          <w:lang w:val="el-GR" w:eastAsia="el-GR"/>
        </w:rPr>
        <mc:AlternateContent>
          <mc:Choice Requires="wps">
            <w:drawing>
              <wp:anchor distT="0" distB="0" distL="114300" distR="114300" simplePos="0" relativeHeight="251686967" behindDoc="0" locked="0" layoutInCell="1" allowOverlap="1" wp14:anchorId="703D49B1" wp14:editId="0E46F3D0">
                <wp:simplePos x="0" y="0"/>
                <wp:positionH relativeFrom="page">
                  <wp:posOffset>367145</wp:posOffset>
                </wp:positionH>
                <wp:positionV relativeFrom="page">
                  <wp:posOffset>1066799</wp:posOffset>
                </wp:positionV>
                <wp:extent cx="3415665" cy="10598727"/>
                <wp:effectExtent l="0" t="0" r="0" b="0"/>
                <wp:wrapThrough wrapText="bothSides">
                  <wp:wrapPolygon edited="0">
                    <wp:start x="241" y="0"/>
                    <wp:lineTo x="241" y="21548"/>
                    <wp:lineTo x="21202" y="21548"/>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1059872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5E6E81D" w14:textId="3160FB6F" w:rsidR="00131FB7" w:rsidRDefault="001D2BD6" w:rsidP="001D2BD6">
                            <w:pPr>
                              <w:jc w:val="both"/>
                              <w:rPr>
                                <w:rFonts w:ascii="Calibri" w:hAnsi="Calibri" w:cs="Calibri"/>
                                <w:noProof/>
                                <w:lang w:val="fr-FR" w:eastAsia="fr-FR"/>
                              </w:rPr>
                            </w:pPr>
                            <w:r w:rsidRPr="001D2BD6">
                              <w:rPr>
                                <w:rFonts w:ascii="Calibri" w:hAnsi="Calibri" w:cs="Calibri"/>
                                <w:noProof/>
                                <w:lang w:val="fr-FR" w:eastAsia="fr-FR"/>
                              </w:rPr>
                              <w:t>textiles is that:</w:t>
                            </w:r>
                          </w:p>
                          <w:p w14:paraId="4151B258" w14:textId="77777777" w:rsidR="00B6054B" w:rsidRPr="00B6054B"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All textile products placed on the EU market are durable, repairable, recyclable, and, to a great extent, made of recycled fibres, free of hazardous substances, and produced in respect of social rights and the environment</w:t>
                            </w:r>
                          </w:p>
                          <w:p w14:paraId="7633A3EC" w14:textId="77777777" w:rsidR="00B6054B" w:rsidRPr="00B6054B"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Fast fashion is out of fashion, and consumers benefit longer from high-quality, affordable textiles</w:t>
                            </w:r>
                          </w:p>
                          <w:p w14:paraId="3624794A" w14:textId="77777777" w:rsidR="00B6054B" w:rsidRPr="00B6054B"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Profitable re-use and repair services are widely available</w:t>
                            </w:r>
                          </w:p>
                          <w:p w14:paraId="655CDD4D" w14:textId="4FAB2FB5" w:rsidR="001D2BD6"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The textiles sector is competitive, resilient and innovative, with producers taking responsibility for their products along the value chain, with sufficient capacities for recycling and minimal incineration and landfilling</w:t>
                            </w:r>
                          </w:p>
                          <w:p w14:paraId="780A1E3D" w14:textId="77777777" w:rsidR="00F64401" w:rsidRPr="00F64401" w:rsidRDefault="00F64401" w:rsidP="00F64401">
                            <w:pPr>
                              <w:jc w:val="both"/>
                              <w:rPr>
                                <w:rFonts w:ascii="Calibri" w:hAnsi="Calibri" w:cs="Calibri"/>
                                <w:b/>
                                <w:bCs/>
                                <w:noProof/>
                                <w:sz w:val="28"/>
                                <w:szCs w:val="28"/>
                                <w:lang w:val="fr-FR" w:eastAsia="fr-FR"/>
                              </w:rPr>
                            </w:pPr>
                            <w:r w:rsidRPr="00F64401">
                              <w:rPr>
                                <w:rFonts w:ascii="Calibri" w:hAnsi="Calibri" w:cs="Calibri"/>
                                <w:b/>
                                <w:bCs/>
                                <w:noProof/>
                                <w:sz w:val="28"/>
                                <w:szCs w:val="28"/>
                                <w:lang w:val="fr-FR" w:eastAsia="fr-FR"/>
                              </w:rPr>
                              <w:t>Actions</w:t>
                            </w:r>
                          </w:p>
                          <w:p w14:paraId="52FA8189" w14:textId="4DB12D89" w:rsidR="00F64401" w:rsidRPr="00F64401" w:rsidRDefault="00F64401" w:rsidP="00F64401">
                            <w:pPr>
                              <w:jc w:val="both"/>
                              <w:rPr>
                                <w:rFonts w:ascii="Calibri" w:hAnsi="Calibri" w:cs="Calibri"/>
                                <w:noProof/>
                                <w:lang w:val="fr-FR" w:eastAsia="fr-FR"/>
                              </w:rPr>
                            </w:pPr>
                            <w:r w:rsidRPr="00F64401">
                              <w:rPr>
                                <w:rFonts w:ascii="Calibri" w:hAnsi="Calibri" w:cs="Calibri"/>
                                <w:noProof/>
                                <w:lang w:val="fr-FR" w:eastAsia="fr-FR"/>
                              </w:rPr>
                              <w:t>The strategy also lays out a forward-looking set of actions. The Commission has already or will:</w:t>
                            </w:r>
                          </w:p>
                          <w:p w14:paraId="6F484221"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Set design requirements for textiles to make them last longer, easier to repair and recycle</w:t>
                            </w:r>
                          </w:p>
                          <w:p w14:paraId="421DD244"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Introduce a Digital Product Passport</w:t>
                            </w:r>
                          </w:p>
                          <w:p w14:paraId="0D18524C"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Address the unintentional release of microplastics from synthetic textiles</w:t>
                            </w:r>
                          </w:p>
                          <w:p w14:paraId="7919EE0B"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Introduce mandatory and harmonised Extender Producer Responsibility rules for textiles in all Member States and incentivise producers to design more sustainable products</w:t>
                            </w:r>
                          </w:p>
                          <w:p w14:paraId="72CE244A"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Restrict the export of textile waste and promote sustainable textiles globally</w:t>
                            </w:r>
                          </w:p>
                          <w:p w14:paraId="1FA18A19" w14:textId="0FABDF88"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Incentivise circular business models, including reuse and repair sectors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6" type="#_x0000_t202" style="position:absolute;left:0;text-align:left;margin-left:28.9pt;margin-top:84pt;width:268.95pt;height:834.5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" filled="f" stroked="f">
                <v:textbox>
                  <w:txbxContent>
                    <w:p w14:paraId="55E6E81D" w14:textId="3160FB6F" w:rsidR="00131FB7" w:rsidRDefault="001D2BD6" w:rsidP="001D2BD6">
                      <w:pPr>
                        <w:jc w:val="both"/>
                        <w:rPr>
                          <w:rFonts w:ascii="Calibri" w:hAnsi="Calibri" w:cs="Calibri"/>
                          <w:noProof/>
                          <w:lang w:val="fr-FR" w:eastAsia="fr-FR"/>
                        </w:rPr>
                      </w:pPr>
                      <w:r w:rsidRPr="001D2BD6">
                        <w:rPr>
                          <w:rFonts w:ascii="Calibri" w:hAnsi="Calibri" w:cs="Calibri"/>
                          <w:noProof/>
                          <w:lang w:val="fr-FR" w:eastAsia="fr-FR"/>
                        </w:rPr>
                        <w:t>textiles is that:</w:t>
                      </w:r>
                    </w:p>
                    <w:p w14:paraId="4151B258" w14:textId="77777777" w:rsidR="00B6054B" w:rsidRPr="00B6054B"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All textile products placed on the EU market are durable, repairable, recyclable, and, to a great extent, made of recycled fibres, free of hazardous substances, and produced in respect of social rights and the environment</w:t>
                      </w:r>
                    </w:p>
                    <w:p w14:paraId="7633A3EC" w14:textId="77777777" w:rsidR="00B6054B" w:rsidRPr="00B6054B"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Fast fashion is out of fashion, and consumers benefit longer from high-quality, affordable textiles</w:t>
                      </w:r>
                    </w:p>
                    <w:p w14:paraId="3624794A" w14:textId="77777777" w:rsidR="00B6054B" w:rsidRPr="00B6054B"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Profitable re-use and repair services are widely available</w:t>
                      </w:r>
                    </w:p>
                    <w:p w14:paraId="655CDD4D" w14:textId="4FAB2FB5" w:rsidR="001D2BD6" w:rsidRDefault="00B6054B" w:rsidP="00B6054B">
                      <w:pPr>
                        <w:pStyle w:val="ListeParagraf"/>
                        <w:numPr>
                          <w:ilvl w:val="0"/>
                          <w:numId w:val="3"/>
                        </w:numPr>
                        <w:jc w:val="both"/>
                        <w:rPr>
                          <w:rFonts w:ascii="Calibri" w:hAnsi="Calibri" w:cs="Calibri"/>
                          <w:noProof/>
                          <w:lang w:val="fr-FR" w:eastAsia="fr-FR"/>
                        </w:rPr>
                      </w:pPr>
                      <w:r w:rsidRPr="00B6054B">
                        <w:rPr>
                          <w:rFonts w:ascii="Calibri" w:hAnsi="Calibri" w:cs="Calibri"/>
                          <w:noProof/>
                          <w:lang w:val="fr-FR" w:eastAsia="fr-FR"/>
                        </w:rPr>
                        <w:t>The textiles sector is competitive, resilient and innovative, with producers taking responsibility for their products along the value chain, with sufficient capacities for recycling and minimal incineration and landfilling</w:t>
                      </w:r>
                    </w:p>
                    <w:p w14:paraId="780A1E3D" w14:textId="77777777" w:rsidR="00F64401" w:rsidRPr="00F64401" w:rsidRDefault="00F64401" w:rsidP="00F64401">
                      <w:pPr>
                        <w:jc w:val="both"/>
                        <w:rPr>
                          <w:rFonts w:ascii="Calibri" w:hAnsi="Calibri" w:cs="Calibri"/>
                          <w:b/>
                          <w:bCs/>
                          <w:noProof/>
                          <w:sz w:val="28"/>
                          <w:szCs w:val="28"/>
                          <w:lang w:val="fr-FR" w:eastAsia="fr-FR"/>
                        </w:rPr>
                      </w:pPr>
                      <w:r w:rsidRPr="00F64401">
                        <w:rPr>
                          <w:rFonts w:ascii="Calibri" w:hAnsi="Calibri" w:cs="Calibri"/>
                          <w:b/>
                          <w:bCs/>
                          <w:noProof/>
                          <w:sz w:val="28"/>
                          <w:szCs w:val="28"/>
                          <w:lang w:val="fr-FR" w:eastAsia="fr-FR"/>
                        </w:rPr>
                        <w:t>Actions</w:t>
                      </w:r>
                    </w:p>
                    <w:p w14:paraId="52FA8189" w14:textId="4DB12D89" w:rsidR="00F64401" w:rsidRPr="00F64401" w:rsidRDefault="00F64401" w:rsidP="00F64401">
                      <w:pPr>
                        <w:jc w:val="both"/>
                        <w:rPr>
                          <w:rFonts w:ascii="Calibri" w:hAnsi="Calibri" w:cs="Calibri"/>
                          <w:noProof/>
                          <w:lang w:val="fr-FR" w:eastAsia="fr-FR"/>
                        </w:rPr>
                      </w:pPr>
                      <w:r w:rsidRPr="00F64401">
                        <w:rPr>
                          <w:rFonts w:ascii="Calibri" w:hAnsi="Calibri" w:cs="Calibri"/>
                          <w:noProof/>
                          <w:lang w:val="fr-FR" w:eastAsia="fr-FR"/>
                        </w:rPr>
                        <w:t>The strategy also lays out a forward-looking set of actions. The Commission has already or will:</w:t>
                      </w:r>
                    </w:p>
                    <w:p w14:paraId="6F484221"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Set design requirements for textiles to make them last longer, easier to repair and recycle</w:t>
                      </w:r>
                    </w:p>
                    <w:p w14:paraId="421DD244"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Introduce a Digital Product Passport</w:t>
                      </w:r>
                    </w:p>
                    <w:p w14:paraId="0D18524C"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Address the unintentional release of microplastics from synthetic textiles</w:t>
                      </w:r>
                    </w:p>
                    <w:p w14:paraId="7919EE0B"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Introduce mandatory and harmonised Extender Producer Responsibility rules for textiles in all Member States and incentivise producers to design more sustainable products</w:t>
                      </w:r>
                    </w:p>
                    <w:p w14:paraId="72CE244A" w14:textId="77777777"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Restrict the export of textile waste and promote sustainable textiles globally</w:t>
                      </w:r>
                    </w:p>
                    <w:p w14:paraId="1FA18A19" w14:textId="0FABDF88" w:rsidR="00F64401" w:rsidRPr="00F64401" w:rsidRDefault="00F64401" w:rsidP="00F64401">
                      <w:pPr>
                        <w:pStyle w:val="ListeParagraf"/>
                        <w:numPr>
                          <w:ilvl w:val="0"/>
                          <w:numId w:val="4"/>
                        </w:numPr>
                        <w:jc w:val="both"/>
                        <w:rPr>
                          <w:rFonts w:ascii="Calibri" w:hAnsi="Calibri" w:cs="Calibri"/>
                          <w:noProof/>
                          <w:lang w:val="fr-FR" w:eastAsia="fr-FR"/>
                        </w:rPr>
                      </w:pPr>
                      <w:r w:rsidRPr="00F64401">
                        <w:rPr>
                          <w:rFonts w:ascii="Calibri" w:hAnsi="Calibri" w:cs="Calibri"/>
                          <w:noProof/>
                          <w:lang w:val="fr-FR" w:eastAsia="fr-FR"/>
                        </w:rPr>
                        <w:t>Incentivise circular business models, including reuse and repair sectors</w:t>
                      </w: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53B7B2B7">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339C2E55"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42485">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7"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Bhw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Or&#10;mVIbbI6sIOHoS35HvOmQfkkxsCdrGX7ugLQU9qPjKdyV83ky8XVA18HmOgCnGKqWUYpxu46j8Xee&#10;zLbjSqMiDh94cq3Jor6yOs2bfZe7P72RZOzrOP/1+pJXvwE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IzcGHAKAgAA&#10;EQQAAA4AAAAAAAAAAAAAAAAALgIAAGRycy9lMm9Eb2MueG1sUEsBAi0AFAAGAAgAAAAhABsHhjDg&#10;AAAACQEAAA8AAAAAAAAAAAAAAAAAZAQAAGRycy9kb3ducmV2LnhtbFBLBQYAAAAABAAEAPMAAABx&#10;BQAAAAA=&#10;" fillcolor="#073779 [3204]" stroked="f">
                <v:textbox inset=",7.2pt,,7.2pt">
                  <w:txbxContent>
                    <w:p w14:paraId="66B739FA" w14:textId="339C2E55"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742485">
                        <w:rPr>
                          <w:rFonts w:ascii="Calibri" w:hAnsi="Calibri" w:cs="Arial"/>
                          <w:color w:val="FFFFFF" w:themeColor="background1"/>
                          <w:sz w:val="44"/>
                          <w:szCs w:val="44"/>
                          <w:lang w:val="fr-FR"/>
                        </w:rPr>
                        <w:t>3</w:t>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58273" behindDoc="0" locked="0" layoutInCell="1" allowOverlap="1" wp14:anchorId="18F77AE5" wp14:editId="69325F8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8"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Xj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y6O2qGaH9ZH1EM77wvvNQYf0U4qRd6WS/sceSEvRf7DRkyIvirhd6cYBvUjv&#10;zmmwikEqGaSYw7swr+LekWk77jH7b/GWHWxMEvfM58ScNyFpPm1tXLXf7+nV87+1/QU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D/W14+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464F71">
        <w:rPr>
          <w:noProof/>
          <w:lang w:val="el-GR" w:eastAsia="el-GR"/>
        </w:rPr>
        <w:lastRenderedPageBreak/>
        <mc:AlternateContent>
          <mc:Choice Requires="wps">
            <w:drawing>
              <wp:anchor distT="0" distB="0" distL="114300" distR="114300" simplePos="0" relativeHeight="251701303" behindDoc="0" locked="0" layoutInCell="1" allowOverlap="1" wp14:anchorId="3B9D130B" wp14:editId="0775D95C">
                <wp:simplePos x="0" y="0"/>
                <wp:positionH relativeFrom="margin">
                  <wp:posOffset>2835275</wp:posOffset>
                </wp:positionH>
                <wp:positionV relativeFrom="margin">
                  <wp:align>top</wp:align>
                </wp:positionV>
                <wp:extent cx="3282315" cy="10607040"/>
                <wp:effectExtent l="0" t="0" r="0" b="3810"/>
                <wp:wrapSquare wrapText="bothSides"/>
                <wp:docPr id="8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106070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1E0ECF7" w14:textId="24455F8B" w:rsidR="009B080A" w:rsidRDefault="00C2496C" w:rsidP="002B2444">
                            <w:pPr>
                              <w:pStyle w:val="GvdeMetni"/>
                              <w:spacing w:line="240" w:lineRule="auto"/>
                              <w:jc w:val="both"/>
                              <w:rPr>
                                <w:rFonts w:ascii="Calibri" w:hAnsi="Calibri" w:cs="Calibri"/>
                                <w:color w:val="auto"/>
                                <w:sz w:val="24"/>
                              </w:rPr>
                            </w:pPr>
                            <w:r w:rsidRPr="00EE09A1">
                              <w:rPr>
                                <w:rFonts w:ascii="Calibri" w:hAnsi="Calibri" w:cs="Calibri"/>
                                <w:color w:val="auto"/>
                                <w:sz w:val="24"/>
                              </w:rPr>
                              <w:t>as harmful substances can hinder material reuse and recycling.’’ (EEA, 2025</w:t>
                            </w:r>
                            <w:proofErr w:type="gramStart"/>
                            <w:r w:rsidR="00123A50">
                              <w:rPr>
                                <w:rFonts w:ascii="Calibri" w:hAnsi="Calibri" w:cs="Calibri"/>
                                <w:color w:val="auto"/>
                                <w:sz w:val="24"/>
                              </w:rPr>
                              <w:t xml:space="preserve">b </w:t>
                            </w:r>
                            <w:r w:rsidRPr="00EE09A1">
                              <w:rPr>
                                <w:rFonts w:ascii="Calibri" w:hAnsi="Calibri" w:cs="Calibri"/>
                                <w:color w:val="auto"/>
                                <w:sz w:val="24"/>
                              </w:rPr>
                              <w:t>)</w:t>
                            </w:r>
                            <w:proofErr w:type="gramEnd"/>
                            <w:r w:rsidRPr="00EE09A1">
                              <w:rPr>
                                <w:rFonts w:ascii="Calibri" w:hAnsi="Calibri" w:cs="Calibri"/>
                                <w:color w:val="auto"/>
                                <w:sz w:val="24"/>
                              </w:rPr>
                              <w:t>.</w:t>
                            </w:r>
                          </w:p>
                          <w:p w14:paraId="40E8B06F" w14:textId="1C651FD3" w:rsidR="009B080A" w:rsidRDefault="00874DA1" w:rsidP="00874DA1">
                            <w:pPr>
                              <w:pStyle w:val="GvdeMetni"/>
                              <w:spacing w:line="240" w:lineRule="auto"/>
                              <w:ind w:firstLine="720"/>
                              <w:jc w:val="both"/>
                              <w:rPr>
                                <w:rFonts w:ascii="Calibri" w:hAnsi="Calibri" w:cs="Calibri"/>
                                <w:b/>
                                <w:bCs/>
                                <w:color w:val="073779" w:themeColor="accent1"/>
                                <w:sz w:val="24"/>
                              </w:rPr>
                            </w:pPr>
                            <w:r w:rsidRPr="00874DA1">
                              <w:rPr>
                                <w:rFonts w:ascii="Segoe UI Symbol" w:hAnsi="Segoe UI Symbol" w:cs="Segoe UI Symbol"/>
                                <w:b/>
                                <w:bCs/>
                                <w:color w:val="073779" w:themeColor="accent1"/>
                                <w:sz w:val="24"/>
                              </w:rPr>
                              <w:t>♻</w:t>
                            </w:r>
                            <w:r w:rsidRPr="00874DA1">
                              <w:rPr>
                                <w:rFonts w:ascii="Calibri" w:hAnsi="Calibri" w:cs="Calibri"/>
                                <w:b/>
                                <w:bCs/>
                                <w:color w:val="073779" w:themeColor="accent1"/>
                                <w:sz w:val="24"/>
                              </w:rPr>
                              <w:t>︎</w:t>
                            </w:r>
                            <w:r>
                              <w:rPr>
                                <w:rFonts w:ascii="Calibri" w:hAnsi="Calibri" w:cs="Calibri"/>
                                <w:b/>
                                <w:bCs/>
                                <w:color w:val="073779" w:themeColor="accent1"/>
                                <w:sz w:val="24"/>
                              </w:rPr>
                              <w:t xml:space="preserve"> </w:t>
                            </w:r>
                            <w:r w:rsidR="0058691B" w:rsidRPr="0058691B">
                              <w:rPr>
                                <w:rFonts w:ascii="Calibri" w:hAnsi="Calibri" w:cs="Calibri"/>
                                <w:b/>
                                <w:bCs/>
                                <w:color w:val="073779" w:themeColor="accent1"/>
                                <w:sz w:val="24"/>
                              </w:rPr>
                              <w:t xml:space="preserve">Implementation </w:t>
                            </w:r>
                            <w:r>
                              <w:rPr>
                                <w:rFonts w:ascii="Calibri" w:hAnsi="Calibri" w:cs="Calibri"/>
                                <w:b/>
                                <w:bCs/>
                                <w:color w:val="073779" w:themeColor="accent1"/>
                                <w:sz w:val="24"/>
                              </w:rPr>
                              <w:t>Li</w:t>
                            </w:r>
                            <w:r w:rsidR="0058691B" w:rsidRPr="0058691B">
                              <w:rPr>
                                <w:rFonts w:ascii="Calibri" w:hAnsi="Calibri" w:cs="Calibri"/>
                                <w:b/>
                                <w:bCs/>
                                <w:color w:val="073779" w:themeColor="accent1"/>
                                <w:sz w:val="24"/>
                              </w:rPr>
                              <w:t xml:space="preserve">mits of </w:t>
                            </w:r>
                            <w:r>
                              <w:rPr>
                                <w:rFonts w:ascii="Calibri" w:hAnsi="Calibri" w:cs="Calibri"/>
                                <w:b/>
                                <w:bCs/>
                                <w:color w:val="073779" w:themeColor="accent1"/>
                                <w:sz w:val="24"/>
                              </w:rPr>
                              <w:t>C</w:t>
                            </w:r>
                            <w:r w:rsidR="0058691B" w:rsidRPr="0058691B">
                              <w:rPr>
                                <w:rFonts w:ascii="Calibri" w:hAnsi="Calibri" w:cs="Calibri"/>
                                <w:b/>
                                <w:bCs/>
                                <w:color w:val="073779" w:themeColor="accent1"/>
                                <w:sz w:val="24"/>
                              </w:rPr>
                              <w:t>ircularity</w:t>
                            </w:r>
                          </w:p>
                          <w:p w14:paraId="2D57578E" w14:textId="146F1038" w:rsidR="00AC5D01" w:rsidRPr="00AC5D01" w:rsidRDefault="00FB2F57" w:rsidP="00AC5D01">
                            <w:pPr>
                              <w:pStyle w:val="GvdeMetni"/>
                              <w:spacing w:line="240" w:lineRule="auto"/>
                              <w:ind w:left="720"/>
                              <w:jc w:val="both"/>
                              <w:rPr>
                                <w:rFonts w:ascii="Calibri" w:hAnsi="Calibri" w:cs="Calibri"/>
                                <w:color w:val="auto"/>
                                <w:sz w:val="24"/>
                              </w:rPr>
                            </w:pPr>
                            <w:r>
                              <w:rPr>
                                <w:rFonts w:ascii="Calibri" w:hAnsi="Calibri" w:cs="Calibri"/>
                                <w:color w:val="auto"/>
                                <w:sz w:val="24"/>
                              </w:rPr>
                              <w:t>‘‘</w:t>
                            </w:r>
                            <w:r w:rsidR="00AC5D01" w:rsidRPr="00AC5D01">
                              <w:rPr>
                                <w:rFonts w:ascii="Calibri" w:hAnsi="Calibri" w:cs="Calibri"/>
                                <w:color w:val="auto"/>
                                <w:sz w:val="24"/>
                              </w:rPr>
                              <w:t>In 2022, while the consumption of clothing, footwear and household textiles in the EU-27 increased to 19kg per person on average, textile waste levels have remained relatively stable, amounting to 16</w:t>
                            </w:r>
                            <w:r w:rsidR="00123A50">
                              <w:rPr>
                                <w:rFonts w:ascii="Calibri" w:hAnsi="Calibri" w:cs="Calibri"/>
                                <w:color w:val="auto"/>
                                <w:sz w:val="24"/>
                              </w:rPr>
                              <w:t xml:space="preserve"> </w:t>
                            </w:r>
                            <w:r w:rsidR="00AC5D01" w:rsidRPr="00AC5D01">
                              <w:rPr>
                                <w:rFonts w:ascii="Calibri" w:hAnsi="Calibri" w:cs="Calibri"/>
                                <w:color w:val="auto"/>
                                <w:sz w:val="24"/>
                              </w:rPr>
                              <w:t>kg per person on average in the same year. It is unclear whether this was due to textile products being kept for longer or being reused or whether it was because of challenges in collecting the data.</w:t>
                            </w:r>
                          </w:p>
                          <w:p w14:paraId="030F8C1B" w14:textId="684F025A" w:rsidR="00AC5D01" w:rsidRPr="00AC5D01" w:rsidRDefault="00AC5D01" w:rsidP="00AC5D01">
                            <w:pPr>
                              <w:pStyle w:val="GvdeMetni"/>
                              <w:spacing w:line="240" w:lineRule="auto"/>
                              <w:ind w:left="720"/>
                              <w:jc w:val="both"/>
                              <w:rPr>
                                <w:rFonts w:ascii="Calibri" w:hAnsi="Calibri" w:cs="Calibri"/>
                                <w:color w:val="auto"/>
                                <w:sz w:val="24"/>
                              </w:rPr>
                            </w:pPr>
                            <w:r w:rsidRPr="00AC5D01">
                              <w:rPr>
                                <w:rFonts w:ascii="Calibri" w:hAnsi="Calibri" w:cs="Calibri"/>
                                <w:color w:val="auto"/>
                                <w:sz w:val="24"/>
                              </w:rPr>
                              <w:t>The amount of textile waste and shoes not separately collected is more than twice the amount of that reported to be separately collected. As the textiles that are not separately collected end up in the mixed household waste destined for landfills or incineration, this is a missed opportunity for reuse and recycling.</w:t>
                            </w:r>
                          </w:p>
                          <w:p w14:paraId="5DFEF764" w14:textId="067E8C74" w:rsidR="00AC5D01" w:rsidRDefault="00AC5D01" w:rsidP="00AC5D01">
                            <w:pPr>
                              <w:pStyle w:val="GvdeMetni"/>
                              <w:spacing w:line="240" w:lineRule="auto"/>
                              <w:ind w:left="720"/>
                              <w:jc w:val="both"/>
                              <w:rPr>
                                <w:rFonts w:ascii="Calibri" w:hAnsi="Calibri" w:cs="Calibri"/>
                                <w:color w:val="auto"/>
                                <w:sz w:val="24"/>
                              </w:rPr>
                            </w:pPr>
                            <w:r w:rsidRPr="00AC5D01">
                              <w:rPr>
                                <w:rFonts w:ascii="Calibri" w:hAnsi="Calibri" w:cs="Calibri"/>
                                <w:color w:val="auto"/>
                                <w:sz w:val="24"/>
                              </w:rPr>
                              <w:t>The Waste Framework Directive mandates that from 2025, EU Member States must establish separate collection systems for used textiles (EU, 2018). This will most likely increase the share of separately collected textile waste in the coming years. When more discarded textiles need handling, export volumes are expected to increase. This is unless new EU policies under the Waste Shipments Regulation (EU, 2024b) and United Nations (UN) agreements under the Basel Convention (UN, 2025) effectively restrict the exports.</w:t>
                            </w:r>
                          </w:p>
                          <w:p w14:paraId="5A832775" w14:textId="39205F12" w:rsidR="00785210" w:rsidRPr="00785210" w:rsidRDefault="00785210" w:rsidP="00785210">
                            <w:pPr>
                              <w:ind w:left="720"/>
                              <w:jc w:val="both"/>
                              <w:rPr>
                                <w:rFonts w:ascii="Calibri" w:hAnsi="Calibri" w:cs="Calibri"/>
                              </w:rPr>
                            </w:pPr>
                            <w:r w:rsidRPr="00785210">
                              <w:rPr>
                                <w:rFonts w:ascii="Calibri" w:hAnsi="Calibri" w:cs="Calibri"/>
                              </w:rPr>
                              <w:t xml:space="preserve">Textiles exported to Africa are mostly reused or end up in dumps; alternatively, they are burned in open landfills. In contrast, textiles exported to Asia are largely recycled or re-exported (EEA, 2023) or else they end up in dumps or are burned </w:t>
                            </w:r>
                          </w:p>
                          <w:p w14:paraId="16BA0056" w14:textId="77777777" w:rsidR="0058691B" w:rsidRPr="001D0E4F" w:rsidRDefault="0058691B" w:rsidP="002B2444">
                            <w:pPr>
                              <w:pStyle w:val="GvdeMetni"/>
                              <w:spacing w:line="240" w:lineRule="auto"/>
                              <w:jc w:val="both"/>
                              <w:rPr>
                                <w:rFonts w:ascii="Calibri" w:hAnsi="Calibri" w:cs="Calibri"/>
                                <w:sz w:val="24"/>
                              </w:rPr>
                            </w:pPr>
                          </w:p>
                          <w:p w14:paraId="63D96FB0" w14:textId="341694CA" w:rsidR="009B080A" w:rsidRPr="00851555" w:rsidRDefault="009B080A" w:rsidP="00306E51">
                            <w:pPr>
                              <w:pStyle w:val="Auteur"/>
                              <w:rPr>
                                <w:rFonts w:ascii="Segoe UI Emoji" w:hAnsi="Segoe UI Emoji"/>
                              </w:rPr>
                            </w:pPr>
                          </w:p>
                          <w:p w14:paraId="37BC2063" w14:textId="77777777" w:rsidR="009B080A" w:rsidRDefault="009B080A" w:rsidP="002B2444">
                            <w:pPr>
                              <w:pStyle w:val="GvdeMetni"/>
                              <w:spacing w:line="240" w:lineRule="auto"/>
                              <w:jc w:val="both"/>
                            </w:pPr>
                          </w:p>
                          <w:p w14:paraId="13EE8184" w14:textId="77777777" w:rsidR="009B080A" w:rsidRDefault="009B080A" w:rsidP="002B2444">
                            <w:pPr>
                              <w:pStyle w:val="GvdeMetni"/>
                              <w:spacing w:line="240" w:lineRule="auto"/>
                              <w:jc w:val="both"/>
                            </w:pPr>
                          </w:p>
                          <w:p w14:paraId="42280B95" w14:textId="77777777" w:rsidR="009B080A" w:rsidRDefault="009B080A" w:rsidP="002B2444">
                            <w:pPr>
                              <w:pStyle w:val="GvdeMetni"/>
                              <w:spacing w:line="240" w:lineRule="auto"/>
                              <w:jc w:val="both"/>
                            </w:pPr>
                          </w:p>
                          <w:p w14:paraId="1438B1E3" w14:textId="089900F4" w:rsidR="003021FB" w:rsidRPr="009B080A" w:rsidRDefault="003021FB" w:rsidP="002B2444">
                            <w:pPr>
                              <w:pStyle w:val="GvdeMetni"/>
                              <w:spacing w:line="240" w:lineRule="auto"/>
                              <w:jc w:val="both"/>
                              <w:rPr>
                                <w:rFonts w:ascii="Calibri" w:hAnsi="Calibri" w:cs="Calibri"/>
                                <w:color w:val="auto"/>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D130B" id="_x0000_s1039" type="#_x0000_t202" style="position:absolute;left:0;text-align:left;margin-left:223.25pt;margin-top:0;width:258.45pt;height:835.2pt;z-index:251701303;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" filled="f" stroked="f">
                <v:textbox inset=",0,,0">
                  <w:txbxContent>
                    <w:p w14:paraId="41E0ECF7" w14:textId="24455F8B" w:rsidR="009B080A" w:rsidRDefault="00C2496C" w:rsidP="002B2444">
                      <w:pPr>
                        <w:pStyle w:val="GvdeMetni"/>
                        <w:spacing w:line="240" w:lineRule="auto"/>
                        <w:jc w:val="both"/>
                        <w:rPr>
                          <w:rFonts w:ascii="Calibri" w:hAnsi="Calibri" w:cs="Calibri"/>
                          <w:color w:val="auto"/>
                          <w:sz w:val="24"/>
                        </w:rPr>
                      </w:pPr>
                      <w:r w:rsidRPr="00EE09A1">
                        <w:rPr>
                          <w:rFonts w:ascii="Calibri" w:hAnsi="Calibri" w:cs="Calibri"/>
                          <w:color w:val="auto"/>
                          <w:sz w:val="24"/>
                        </w:rPr>
                        <w:t>as harmful substances can hinder material reuse and recycling.’’ (EEA, 2025</w:t>
                      </w:r>
                      <w:proofErr w:type="gramStart"/>
                      <w:r w:rsidR="00123A50">
                        <w:rPr>
                          <w:rFonts w:ascii="Calibri" w:hAnsi="Calibri" w:cs="Calibri"/>
                          <w:color w:val="auto"/>
                          <w:sz w:val="24"/>
                        </w:rPr>
                        <w:t xml:space="preserve">b </w:t>
                      </w:r>
                      <w:r w:rsidRPr="00EE09A1">
                        <w:rPr>
                          <w:rFonts w:ascii="Calibri" w:hAnsi="Calibri" w:cs="Calibri"/>
                          <w:color w:val="auto"/>
                          <w:sz w:val="24"/>
                        </w:rPr>
                        <w:t>)</w:t>
                      </w:r>
                      <w:proofErr w:type="gramEnd"/>
                      <w:r w:rsidRPr="00EE09A1">
                        <w:rPr>
                          <w:rFonts w:ascii="Calibri" w:hAnsi="Calibri" w:cs="Calibri"/>
                          <w:color w:val="auto"/>
                          <w:sz w:val="24"/>
                        </w:rPr>
                        <w:t>.</w:t>
                      </w:r>
                    </w:p>
                    <w:p w14:paraId="40E8B06F" w14:textId="1C651FD3" w:rsidR="009B080A" w:rsidRDefault="00874DA1" w:rsidP="00874DA1">
                      <w:pPr>
                        <w:pStyle w:val="GvdeMetni"/>
                        <w:spacing w:line="240" w:lineRule="auto"/>
                        <w:ind w:firstLine="720"/>
                        <w:jc w:val="both"/>
                        <w:rPr>
                          <w:rFonts w:ascii="Calibri" w:hAnsi="Calibri" w:cs="Calibri"/>
                          <w:b/>
                          <w:bCs/>
                          <w:color w:val="073779" w:themeColor="accent1"/>
                          <w:sz w:val="24"/>
                        </w:rPr>
                      </w:pPr>
                      <w:r w:rsidRPr="00874DA1">
                        <w:rPr>
                          <w:rFonts w:ascii="Segoe UI Symbol" w:hAnsi="Segoe UI Symbol" w:cs="Segoe UI Symbol"/>
                          <w:b/>
                          <w:bCs/>
                          <w:color w:val="073779" w:themeColor="accent1"/>
                          <w:sz w:val="24"/>
                        </w:rPr>
                        <w:t>♻</w:t>
                      </w:r>
                      <w:r w:rsidRPr="00874DA1">
                        <w:rPr>
                          <w:rFonts w:ascii="Calibri" w:hAnsi="Calibri" w:cs="Calibri"/>
                          <w:b/>
                          <w:bCs/>
                          <w:color w:val="073779" w:themeColor="accent1"/>
                          <w:sz w:val="24"/>
                        </w:rPr>
                        <w:t>︎</w:t>
                      </w:r>
                      <w:r>
                        <w:rPr>
                          <w:rFonts w:ascii="Calibri" w:hAnsi="Calibri" w:cs="Calibri"/>
                          <w:b/>
                          <w:bCs/>
                          <w:color w:val="073779" w:themeColor="accent1"/>
                          <w:sz w:val="24"/>
                        </w:rPr>
                        <w:t xml:space="preserve"> </w:t>
                      </w:r>
                      <w:r w:rsidR="0058691B" w:rsidRPr="0058691B">
                        <w:rPr>
                          <w:rFonts w:ascii="Calibri" w:hAnsi="Calibri" w:cs="Calibri"/>
                          <w:b/>
                          <w:bCs/>
                          <w:color w:val="073779" w:themeColor="accent1"/>
                          <w:sz w:val="24"/>
                        </w:rPr>
                        <w:t xml:space="preserve">Implementation </w:t>
                      </w:r>
                      <w:r>
                        <w:rPr>
                          <w:rFonts w:ascii="Calibri" w:hAnsi="Calibri" w:cs="Calibri"/>
                          <w:b/>
                          <w:bCs/>
                          <w:color w:val="073779" w:themeColor="accent1"/>
                          <w:sz w:val="24"/>
                        </w:rPr>
                        <w:t>Li</w:t>
                      </w:r>
                      <w:r w:rsidR="0058691B" w:rsidRPr="0058691B">
                        <w:rPr>
                          <w:rFonts w:ascii="Calibri" w:hAnsi="Calibri" w:cs="Calibri"/>
                          <w:b/>
                          <w:bCs/>
                          <w:color w:val="073779" w:themeColor="accent1"/>
                          <w:sz w:val="24"/>
                        </w:rPr>
                        <w:t xml:space="preserve">mits of </w:t>
                      </w:r>
                      <w:r>
                        <w:rPr>
                          <w:rFonts w:ascii="Calibri" w:hAnsi="Calibri" w:cs="Calibri"/>
                          <w:b/>
                          <w:bCs/>
                          <w:color w:val="073779" w:themeColor="accent1"/>
                          <w:sz w:val="24"/>
                        </w:rPr>
                        <w:t>C</w:t>
                      </w:r>
                      <w:r w:rsidR="0058691B" w:rsidRPr="0058691B">
                        <w:rPr>
                          <w:rFonts w:ascii="Calibri" w:hAnsi="Calibri" w:cs="Calibri"/>
                          <w:b/>
                          <w:bCs/>
                          <w:color w:val="073779" w:themeColor="accent1"/>
                          <w:sz w:val="24"/>
                        </w:rPr>
                        <w:t>ircularity</w:t>
                      </w:r>
                    </w:p>
                    <w:p w14:paraId="2D57578E" w14:textId="146F1038" w:rsidR="00AC5D01" w:rsidRPr="00AC5D01" w:rsidRDefault="00FB2F57" w:rsidP="00AC5D01">
                      <w:pPr>
                        <w:pStyle w:val="GvdeMetni"/>
                        <w:spacing w:line="240" w:lineRule="auto"/>
                        <w:ind w:left="720"/>
                        <w:jc w:val="both"/>
                        <w:rPr>
                          <w:rFonts w:ascii="Calibri" w:hAnsi="Calibri" w:cs="Calibri"/>
                          <w:color w:val="auto"/>
                          <w:sz w:val="24"/>
                        </w:rPr>
                      </w:pPr>
                      <w:r>
                        <w:rPr>
                          <w:rFonts w:ascii="Calibri" w:hAnsi="Calibri" w:cs="Calibri"/>
                          <w:color w:val="auto"/>
                          <w:sz w:val="24"/>
                        </w:rPr>
                        <w:t>‘‘</w:t>
                      </w:r>
                      <w:r w:rsidR="00AC5D01" w:rsidRPr="00AC5D01">
                        <w:rPr>
                          <w:rFonts w:ascii="Calibri" w:hAnsi="Calibri" w:cs="Calibri"/>
                          <w:color w:val="auto"/>
                          <w:sz w:val="24"/>
                        </w:rPr>
                        <w:t>In 2022, while the consumption of clothing, footwear and household textiles in the EU-27 increased to 19kg per person on average, textile waste levels have remained relatively stable, amounting to 16</w:t>
                      </w:r>
                      <w:r w:rsidR="00123A50">
                        <w:rPr>
                          <w:rFonts w:ascii="Calibri" w:hAnsi="Calibri" w:cs="Calibri"/>
                          <w:color w:val="auto"/>
                          <w:sz w:val="24"/>
                        </w:rPr>
                        <w:t xml:space="preserve"> </w:t>
                      </w:r>
                      <w:r w:rsidR="00AC5D01" w:rsidRPr="00AC5D01">
                        <w:rPr>
                          <w:rFonts w:ascii="Calibri" w:hAnsi="Calibri" w:cs="Calibri"/>
                          <w:color w:val="auto"/>
                          <w:sz w:val="24"/>
                        </w:rPr>
                        <w:t>kg per person on average in the same year. It is unclear whether this was due to textile products being kept for longer or being reused or whether it was because of challenges in collecting the data.</w:t>
                      </w:r>
                    </w:p>
                    <w:p w14:paraId="030F8C1B" w14:textId="684F025A" w:rsidR="00AC5D01" w:rsidRPr="00AC5D01" w:rsidRDefault="00AC5D01" w:rsidP="00AC5D01">
                      <w:pPr>
                        <w:pStyle w:val="GvdeMetni"/>
                        <w:spacing w:line="240" w:lineRule="auto"/>
                        <w:ind w:left="720"/>
                        <w:jc w:val="both"/>
                        <w:rPr>
                          <w:rFonts w:ascii="Calibri" w:hAnsi="Calibri" w:cs="Calibri"/>
                          <w:color w:val="auto"/>
                          <w:sz w:val="24"/>
                        </w:rPr>
                      </w:pPr>
                      <w:r w:rsidRPr="00AC5D01">
                        <w:rPr>
                          <w:rFonts w:ascii="Calibri" w:hAnsi="Calibri" w:cs="Calibri"/>
                          <w:color w:val="auto"/>
                          <w:sz w:val="24"/>
                        </w:rPr>
                        <w:t>The amount of textile waste and shoes not separately collected is more than twice the amount of that reported to be separately collected. As the textiles that are not separately collected end up in the mixed household waste destined for landfills or incineration, this is a missed opportunity for reuse and recycling.</w:t>
                      </w:r>
                    </w:p>
                    <w:p w14:paraId="5DFEF764" w14:textId="067E8C74" w:rsidR="00AC5D01" w:rsidRDefault="00AC5D01" w:rsidP="00AC5D01">
                      <w:pPr>
                        <w:pStyle w:val="GvdeMetni"/>
                        <w:spacing w:line="240" w:lineRule="auto"/>
                        <w:ind w:left="720"/>
                        <w:jc w:val="both"/>
                        <w:rPr>
                          <w:rFonts w:ascii="Calibri" w:hAnsi="Calibri" w:cs="Calibri"/>
                          <w:color w:val="auto"/>
                          <w:sz w:val="24"/>
                        </w:rPr>
                      </w:pPr>
                      <w:r w:rsidRPr="00AC5D01">
                        <w:rPr>
                          <w:rFonts w:ascii="Calibri" w:hAnsi="Calibri" w:cs="Calibri"/>
                          <w:color w:val="auto"/>
                          <w:sz w:val="24"/>
                        </w:rPr>
                        <w:t>The Waste Framework Directive mandates that from 2025, EU Member States must establish separate collection systems for used textiles (EU, 2018). This will most likely increase the share of separately collected textile waste in the coming years. When more discarded textiles need handling, export volumes are expected to increase. This is unless new EU policies under the Waste Shipments Regulation (EU, 2024b) and United Nations (UN) agreements under the Basel Convention (UN, 2025) effectively restrict the exports.</w:t>
                      </w:r>
                    </w:p>
                    <w:p w14:paraId="5A832775" w14:textId="39205F12" w:rsidR="00785210" w:rsidRPr="00785210" w:rsidRDefault="00785210" w:rsidP="00785210">
                      <w:pPr>
                        <w:ind w:left="720"/>
                        <w:jc w:val="both"/>
                        <w:rPr>
                          <w:rFonts w:ascii="Calibri" w:hAnsi="Calibri" w:cs="Calibri"/>
                        </w:rPr>
                      </w:pPr>
                      <w:r w:rsidRPr="00785210">
                        <w:rPr>
                          <w:rFonts w:ascii="Calibri" w:hAnsi="Calibri" w:cs="Calibri"/>
                        </w:rPr>
                        <w:t xml:space="preserve">Textiles exported to Africa are mostly reused or end up in dumps; alternatively, they are burned in open landfills. In contrast, textiles exported to Asia are largely recycled or re-exported (EEA, 2023) or else they end up in dumps or are burned </w:t>
                      </w:r>
                    </w:p>
                    <w:p w14:paraId="16BA0056" w14:textId="77777777" w:rsidR="0058691B" w:rsidRPr="001D0E4F" w:rsidRDefault="0058691B" w:rsidP="002B2444">
                      <w:pPr>
                        <w:pStyle w:val="GvdeMetni"/>
                        <w:spacing w:line="240" w:lineRule="auto"/>
                        <w:jc w:val="both"/>
                        <w:rPr>
                          <w:rFonts w:ascii="Calibri" w:hAnsi="Calibri" w:cs="Calibri"/>
                          <w:sz w:val="24"/>
                        </w:rPr>
                      </w:pPr>
                    </w:p>
                    <w:p w14:paraId="63D96FB0" w14:textId="341694CA" w:rsidR="009B080A" w:rsidRPr="00851555" w:rsidRDefault="009B080A" w:rsidP="00306E51">
                      <w:pPr>
                        <w:pStyle w:val="Auteur"/>
                        <w:rPr>
                          <w:rFonts w:ascii="Segoe UI Emoji" w:hAnsi="Segoe UI Emoji"/>
                        </w:rPr>
                      </w:pPr>
                    </w:p>
                    <w:p w14:paraId="37BC2063" w14:textId="77777777" w:rsidR="009B080A" w:rsidRDefault="009B080A" w:rsidP="002B2444">
                      <w:pPr>
                        <w:pStyle w:val="GvdeMetni"/>
                        <w:spacing w:line="240" w:lineRule="auto"/>
                        <w:jc w:val="both"/>
                      </w:pPr>
                    </w:p>
                    <w:p w14:paraId="13EE8184" w14:textId="77777777" w:rsidR="009B080A" w:rsidRDefault="009B080A" w:rsidP="002B2444">
                      <w:pPr>
                        <w:pStyle w:val="GvdeMetni"/>
                        <w:spacing w:line="240" w:lineRule="auto"/>
                        <w:jc w:val="both"/>
                      </w:pPr>
                    </w:p>
                    <w:p w14:paraId="42280B95" w14:textId="77777777" w:rsidR="009B080A" w:rsidRDefault="009B080A" w:rsidP="002B2444">
                      <w:pPr>
                        <w:pStyle w:val="GvdeMetni"/>
                        <w:spacing w:line="240" w:lineRule="auto"/>
                        <w:jc w:val="both"/>
                      </w:pPr>
                    </w:p>
                    <w:p w14:paraId="1438B1E3" w14:textId="089900F4" w:rsidR="003021FB" w:rsidRPr="009B080A" w:rsidRDefault="003021FB" w:rsidP="002B2444">
                      <w:pPr>
                        <w:pStyle w:val="GvdeMetni"/>
                        <w:spacing w:line="240" w:lineRule="auto"/>
                        <w:jc w:val="both"/>
                        <w:rPr>
                          <w:rFonts w:ascii="Calibri" w:hAnsi="Calibri" w:cs="Calibri"/>
                          <w:color w:val="auto"/>
                          <w:sz w:val="24"/>
                        </w:rPr>
                      </w:pPr>
                    </w:p>
                  </w:txbxContent>
                </v:textbox>
                <w10:wrap type="square" anchorx="margin" anchory="margin"/>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01EF449C">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1045587A"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EA13C9">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0"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qZ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e&#10;SqbUBpsjK0g4+pLfEW86pF9SDOzJWoafOyAthf3oeAp35XyeTHwd0HWwuQ7AKYaqZZRi3K7jaPyd&#10;J7PtuNKoiMMHnlxrsqivrE7zZt/l7k9vJBn7Os5/vb7k1W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qTamQsCAAAR&#10;BAAADgAAAAAAAAAAAAAAAAAuAgAAZHJzL2Uyb0RvYy54bWxQSwECLQAUAAYACAAAACEA+wbQXt4A&#10;AAAJAQAADwAAAAAAAAAAAAAAAABlBAAAZHJzL2Rvd25yZXYueG1sUEsFBgAAAAAEAAQA8wAAAHAF&#10;AAAAAA==&#10;" fillcolor="#073779 [3204]" stroked="f">
                <v:textbox inset=",7.2pt,,7.2pt">
                  <w:txbxContent>
                    <w:p w14:paraId="2D52C66A" w14:textId="1045587A"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EA13C9">
                        <w:rPr>
                          <w:rFonts w:ascii="Calibri" w:hAnsi="Calibri" w:cs="Arial"/>
                          <w:color w:val="FFFFFF" w:themeColor="background1"/>
                          <w:sz w:val="44"/>
                          <w:szCs w:val="44"/>
                          <w:lang w:val="fr-FR"/>
                        </w:rPr>
                        <w:t>3</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B6380"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EC1FEF">
        <w:cr/>
      </w:r>
      <w:r w:rsidR="00972560">
        <w:rPr>
          <w:noProof/>
          <w:lang w:val="el-GR" w:eastAsia="el-GR"/>
        </w:rPr>
        <mc:AlternateContent>
          <mc:Choice Requires="wps">
            <w:drawing>
              <wp:anchor distT="0" distB="0" distL="114300" distR="114300" simplePos="0" relativeHeight="251691063" behindDoc="0" locked="0" layoutInCell="1" allowOverlap="1" wp14:anchorId="5BC051A5" wp14:editId="2F39ED2F">
                <wp:simplePos x="0" y="0"/>
                <wp:positionH relativeFrom="page">
                  <wp:posOffset>359596</wp:posOffset>
                </wp:positionH>
                <wp:positionV relativeFrom="page">
                  <wp:posOffset>1058238</wp:posOffset>
                </wp:positionV>
                <wp:extent cx="3345180" cy="9811820"/>
                <wp:effectExtent l="0" t="0" r="0" b="0"/>
                <wp:wrapThrough wrapText="bothSides">
                  <wp:wrapPolygon edited="0">
                    <wp:start x="246" y="0"/>
                    <wp:lineTo x="246" y="21557"/>
                    <wp:lineTo x="21157" y="21557"/>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98118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DFC46BB" w14:textId="189718EE" w:rsidR="00131FB7" w:rsidRDefault="00F15604" w:rsidP="00A76485">
                            <w:pPr>
                              <w:pStyle w:val="ListeParagraf"/>
                              <w:numPr>
                                <w:ilvl w:val="0"/>
                                <w:numId w:val="6"/>
                              </w:numPr>
                              <w:jc w:val="both"/>
                              <w:rPr>
                                <w:rFonts w:ascii="Calibri" w:hAnsi="Calibri" w:cs="Calibri"/>
                                <w:noProof/>
                                <w:lang w:val="fr-FR" w:eastAsia="fr-FR"/>
                              </w:rPr>
                            </w:pPr>
                            <w:r w:rsidRPr="00F15604">
                              <w:rPr>
                                <w:rFonts w:ascii="Calibri" w:hAnsi="Calibri" w:cs="Calibri"/>
                                <w:noProof/>
                                <w:lang w:val="fr-FR" w:eastAsia="fr-FR"/>
                              </w:rPr>
                              <w:t>In 2023 the Commission launched a plan to update and revise the Textile Labelling Regulation.</w:t>
                            </w:r>
                            <w:r w:rsidR="00012C4F">
                              <w:rPr>
                                <w:rFonts w:ascii="Calibri" w:hAnsi="Calibri" w:cs="Calibri"/>
                                <w:noProof/>
                                <w:lang w:val="fr-FR" w:eastAsia="fr-FR"/>
                              </w:rPr>
                              <w:t>’’</w:t>
                            </w:r>
                            <w:r w:rsidR="00906FF9" w:rsidRPr="00906FF9">
                              <w:t xml:space="preserve"> </w:t>
                            </w:r>
                            <w:r w:rsidR="00A76485" w:rsidRPr="00A76485">
                              <w:rPr>
                                <w:rFonts w:ascii="Calibri" w:hAnsi="Calibri" w:cs="Calibri"/>
                                <w:noProof/>
                                <w:lang w:val="fr-FR" w:eastAsia="fr-FR"/>
                              </w:rPr>
                              <w:t>(European Commission, n.d., “Objectives,” “Actions,” and “Implementation” sections)</w:t>
                            </w:r>
                          </w:p>
                          <w:p w14:paraId="0C0267DC" w14:textId="77777777" w:rsidR="00183D12" w:rsidRPr="00A76485" w:rsidRDefault="00183D12" w:rsidP="00183D12">
                            <w:pPr>
                              <w:pStyle w:val="ListeParagraf"/>
                              <w:jc w:val="both"/>
                              <w:rPr>
                                <w:rFonts w:ascii="Calibri" w:hAnsi="Calibri" w:cs="Calibri"/>
                                <w:noProof/>
                                <w:lang w:val="fr-FR" w:eastAsia="fr-FR"/>
                              </w:rPr>
                            </w:pPr>
                          </w:p>
                          <w:p w14:paraId="4232313A" w14:textId="003DF868" w:rsidR="00131FB7" w:rsidRDefault="00183D12" w:rsidP="006C0E3E">
                            <w:pPr>
                              <w:jc w:val="both"/>
                              <w:rPr>
                                <w:rFonts w:ascii="Calibri" w:hAnsi="Calibri" w:cs="Calibri"/>
                                <w:b/>
                                <w:bCs/>
                                <w:noProof/>
                                <w:sz w:val="28"/>
                                <w:szCs w:val="28"/>
                                <w:lang w:val="fr-FR" w:eastAsia="fr-FR"/>
                              </w:rPr>
                            </w:pPr>
                            <w:r w:rsidRPr="00183D12">
                              <w:rPr>
                                <w:rFonts w:ascii="Calibri" w:hAnsi="Calibri" w:cs="Calibri"/>
                                <w:b/>
                                <w:bCs/>
                                <w:noProof/>
                                <w:sz w:val="28"/>
                                <w:szCs w:val="28"/>
                                <w:lang w:val="fr-FR" w:eastAsia="fr-FR"/>
                              </w:rPr>
                              <w:t>3.The Limitations of EU Policies in Promoting Sustainable Consumption</w:t>
                            </w:r>
                          </w:p>
                          <w:p w14:paraId="3DFBA9FD" w14:textId="3D9CFA8E" w:rsidR="00175F7C" w:rsidRDefault="009F3294" w:rsidP="009F3294">
                            <w:pPr>
                              <w:jc w:val="both"/>
                              <w:rPr>
                                <w:rFonts w:ascii="Calibri" w:hAnsi="Calibri" w:cs="Calibri"/>
                                <w:noProof/>
                                <w:lang w:val="fr-FR" w:eastAsia="fr-FR"/>
                              </w:rPr>
                            </w:pPr>
                            <w:r w:rsidRPr="009F3294">
                              <w:rPr>
                                <w:rFonts w:ascii="Calibri" w:hAnsi="Calibri" w:cs="Calibri"/>
                                <w:noProof/>
                                <w:lang w:val="fr-FR" w:eastAsia="fr-FR"/>
                              </w:rPr>
                              <w:t>The European Union’s (EU) policy framework for the textile sector is addressed through the lenses of climate and the circular economy. In this context, a policy framework has been presented that takes into account multidimensional impacts</w:t>
                            </w:r>
                            <w:r>
                              <w:rPr>
                                <w:rFonts w:ascii="Calibri" w:hAnsi="Calibri" w:cs="Calibri"/>
                                <w:noProof/>
                                <w:lang w:val="fr-FR" w:eastAsia="fr-FR"/>
                              </w:rPr>
                              <w:t>-</w:t>
                            </w:r>
                            <w:r w:rsidRPr="009F3294">
                              <w:rPr>
                                <w:rFonts w:ascii="Calibri" w:hAnsi="Calibri" w:cs="Calibri"/>
                                <w:noProof/>
                                <w:lang w:val="fr-FR" w:eastAsia="fr-FR"/>
                              </w:rPr>
                              <w:t>environmental, social, and economic. However, the limitations inherent in the implementation process of these policies necessitate an assessment of their effects on sustainable consumption.</w:t>
                            </w:r>
                          </w:p>
                          <w:p w14:paraId="756DD0F1" w14:textId="0FD336FE" w:rsidR="003B22AF" w:rsidRDefault="0092103F" w:rsidP="00C2496C">
                            <w:pPr>
                              <w:ind w:left="720"/>
                              <w:jc w:val="both"/>
                              <w:rPr>
                                <w:rFonts w:ascii="Calibri" w:hAnsi="Calibri" w:cs="Calibri"/>
                                <w:b/>
                                <w:bCs/>
                                <w:noProof/>
                                <w:color w:val="073779" w:themeColor="accent1"/>
                                <w:lang w:val="fr-FR" w:eastAsia="fr-FR"/>
                              </w:rPr>
                            </w:pPr>
                            <w:r w:rsidRPr="0092103F">
                              <w:rPr>
                                <w:rFonts w:ascii="Segoe UI Emoji" w:hAnsi="Segoe UI Emoji" w:cs="Segoe UI Emoji"/>
                                <w:b/>
                                <w:bCs/>
                                <w:noProof/>
                                <w:color w:val="073779" w:themeColor="accent1"/>
                                <w:lang w:val="fr-FR" w:eastAsia="fr-FR"/>
                              </w:rPr>
                              <w:t>🛍️</w:t>
                            </w:r>
                            <w:r w:rsidR="00DC2B86">
                              <w:rPr>
                                <w:rFonts w:ascii="Segoe UI Emoji" w:hAnsi="Segoe UI Emoji" w:cs="Segoe UI Emoji"/>
                                <w:b/>
                                <w:bCs/>
                                <w:noProof/>
                                <w:color w:val="073779" w:themeColor="accent1"/>
                                <w:lang w:val="fr-FR" w:eastAsia="fr-FR"/>
                              </w:rPr>
                              <w:t xml:space="preserve"> </w:t>
                            </w:r>
                            <w:r w:rsidR="00C86BF8" w:rsidRPr="00C86BF8">
                              <w:rPr>
                                <w:rFonts w:ascii="Calibri" w:hAnsi="Calibri" w:cs="Calibri"/>
                                <w:b/>
                                <w:bCs/>
                                <w:noProof/>
                                <w:color w:val="073779" w:themeColor="accent1"/>
                                <w:lang w:val="fr-FR" w:eastAsia="fr-FR"/>
                              </w:rPr>
                              <w:t xml:space="preserve">The Paradox of Consumption </w:t>
                            </w:r>
                          </w:p>
                          <w:p w14:paraId="089A8A2B" w14:textId="721C76D3" w:rsidR="007A718A" w:rsidRPr="007A718A" w:rsidRDefault="007F4387" w:rsidP="00C2496C">
                            <w:pPr>
                              <w:ind w:left="720"/>
                              <w:jc w:val="both"/>
                              <w:rPr>
                                <w:rFonts w:ascii="Calibri" w:hAnsi="Calibri" w:cs="Calibri"/>
                                <w:noProof/>
                                <w:lang w:val="fr-FR" w:eastAsia="fr-FR"/>
                              </w:rPr>
                            </w:pPr>
                            <w:r>
                              <w:rPr>
                                <w:rFonts w:ascii="Calibri" w:hAnsi="Calibri" w:cs="Calibri"/>
                                <w:noProof/>
                                <w:lang w:val="fr-FR" w:eastAsia="fr-FR"/>
                              </w:rPr>
                              <w:t>‘‘</w:t>
                            </w:r>
                            <w:r w:rsidR="00A76DD7">
                              <w:rPr>
                                <w:rFonts w:ascii="Calibri" w:hAnsi="Calibri" w:cs="Calibri"/>
                                <w:noProof/>
                                <w:lang w:val="fr-FR" w:eastAsia="fr-FR"/>
                              </w:rPr>
                              <w:t xml:space="preserve"> </w:t>
                            </w:r>
                            <w:r w:rsidRPr="007F4387">
                              <w:rPr>
                                <w:rFonts w:ascii="Calibri" w:hAnsi="Calibri" w:cs="Calibri"/>
                                <w:noProof/>
                                <w:lang w:val="fr-FR" w:eastAsia="fr-FR"/>
                              </w:rPr>
                              <w:t>Between 2010 and 2022, the textile value chain has made efficiency improvements. This has led to some decoupling between environmental pressures and production levels. Despite a 15% increase in consumption, absolute decoupling was achieved for GHG emissions (-24%) and raw material use (-22%). However, these efficiency gains have slowed down recently, stabilising the levels of GHG emissions and raw material use. For land (+3%) and water use (-1%), relative decoupling occurred. This suggests that pressures from land and water use have not significantly worsened. This is partly due to the increased use of synthetic fibres, which mainly causes other pressures such as raw material use and GHG emissions.</w:t>
                            </w:r>
                            <w:r w:rsidR="00A76DD7">
                              <w:rPr>
                                <w:rFonts w:ascii="Calibri" w:hAnsi="Calibri" w:cs="Calibri"/>
                                <w:noProof/>
                                <w:lang w:val="fr-FR" w:eastAsia="fr-FR"/>
                              </w:rPr>
                              <w:t xml:space="preserve"> </w:t>
                            </w:r>
                            <w:r w:rsidR="004E5198">
                              <w:rPr>
                                <w:rFonts w:ascii="Calibri" w:hAnsi="Calibri" w:cs="Calibri"/>
                                <w:noProof/>
                                <w:lang w:val="fr-FR" w:eastAsia="fr-FR"/>
                              </w:rPr>
                              <w:t>A</w:t>
                            </w:r>
                            <w:r w:rsidR="004E5198" w:rsidRPr="004E5198">
                              <w:rPr>
                                <w:rFonts w:ascii="Calibri" w:hAnsi="Calibri" w:cs="Calibri"/>
                                <w:noProof/>
                                <w:lang w:val="fr-FR" w:eastAsia="fr-FR"/>
                              </w:rPr>
                              <w:t xml:space="preserve">ddressing chemical risks in textiles — including from PFAS — is crucial,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1" type="#_x0000_t202" style="position:absolute;left:0;text-align:left;margin-left:28.3pt;margin-top:83.35pt;width:263.4pt;height:772.6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" filled="f" stroked="f">
                <v:textbox>
                  <w:txbxContent>
                    <w:p w14:paraId="2DFC46BB" w14:textId="189718EE" w:rsidR="00131FB7" w:rsidRDefault="00F15604" w:rsidP="00A76485">
                      <w:pPr>
                        <w:pStyle w:val="ListeParagraf"/>
                        <w:numPr>
                          <w:ilvl w:val="0"/>
                          <w:numId w:val="6"/>
                        </w:numPr>
                        <w:jc w:val="both"/>
                        <w:rPr>
                          <w:rFonts w:ascii="Calibri" w:hAnsi="Calibri" w:cs="Calibri"/>
                          <w:noProof/>
                          <w:lang w:val="fr-FR" w:eastAsia="fr-FR"/>
                        </w:rPr>
                      </w:pPr>
                      <w:r w:rsidRPr="00F15604">
                        <w:rPr>
                          <w:rFonts w:ascii="Calibri" w:hAnsi="Calibri" w:cs="Calibri"/>
                          <w:noProof/>
                          <w:lang w:val="fr-FR" w:eastAsia="fr-FR"/>
                        </w:rPr>
                        <w:t>In 2023 the Commission launched a plan to update and revise the Textile Labelling Regulation.</w:t>
                      </w:r>
                      <w:r w:rsidR="00012C4F">
                        <w:rPr>
                          <w:rFonts w:ascii="Calibri" w:hAnsi="Calibri" w:cs="Calibri"/>
                          <w:noProof/>
                          <w:lang w:val="fr-FR" w:eastAsia="fr-FR"/>
                        </w:rPr>
                        <w:t>’’</w:t>
                      </w:r>
                      <w:r w:rsidR="00906FF9" w:rsidRPr="00906FF9">
                        <w:t xml:space="preserve"> </w:t>
                      </w:r>
                      <w:r w:rsidR="00A76485" w:rsidRPr="00A76485">
                        <w:rPr>
                          <w:rFonts w:ascii="Calibri" w:hAnsi="Calibri" w:cs="Calibri"/>
                          <w:noProof/>
                          <w:lang w:val="fr-FR" w:eastAsia="fr-FR"/>
                        </w:rPr>
                        <w:t>(European Commission, n.d., “Objectives,” “Actions,” and “Implementation” sections)</w:t>
                      </w:r>
                    </w:p>
                    <w:p w14:paraId="0C0267DC" w14:textId="77777777" w:rsidR="00183D12" w:rsidRPr="00A76485" w:rsidRDefault="00183D12" w:rsidP="00183D12">
                      <w:pPr>
                        <w:pStyle w:val="ListeParagraf"/>
                        <w:jc w:val="both"/>
                        <w:rPr>
                          <w:rFonts w:ascii="Calibri" w:hAnsi="Calibri" w:cs="Calibri"/>
                          <w:noProof/>
                          <w:lang w:val="fr-FR" w:eastAsia="fr-FR"/>
                        </w:rPr>
                      </w:pPr>
                    </w:p>
                    <w:p w14:paraId="4232313A" w14:textId="003DF868" w:rsidR="00131FB7" w:rsidRDefault="00183D12" w:rsidP="006C0E3E">
                      <w:pPr>
                        <w:jc w:val="both"/>
                        <w:rPr>
                          <w:rFonts w:ascii="Calibri" w:hAnsi="Calibri" w:cs="Calibri"/>
                          <w:b/>
                          <w:bCs/>
                          <w:noProof/>
                          <w:sz w:val="28"/>
                          <w:szCs w:val="28"/>
                          <w:lang w:val="fr-FR" w:eastAsia="fr-FR"/>
                        </w:rPr>
                      </w:pPr>
                      <w:r w:rsidRPr="00183D12">
                        <w:rPr>
                          <w:rFonts w:ascii="Calibri" w:hAnsi="Calibri" w:cs="Calibri"/>
                          <w:b/>
                          <w:bCs/>
                          <w:noProof/>
                          <w:sz w:val="28"/>
                          <w:szCs w:val="28"/>
                          <w:lang w:val="fr-FR" w:eastAsia="fr-FR"/>
                        </w:rPr>
                        <w:t>3.The Limitations of EU Policies in Promoting Sustainable Consumption</w:t>
                      </w:r>
                    </w:p>
                    <w:p w14:paraId="3DFBA9FD" w14:textId="3D9CFA8E" w:rsidR="00175F7C" w:rsidRDefault="009F3294" w:rsidP="009F3294">
                      <w:pPr>
                        <w:jc w:val="both"/>
                        <w:rPr>
                          <w:rFonts w:ascii="Calibri" w:hAnsi="Calibri" w:cs="Calibri"/>
                          <w:noProof/>
                          <w:lang w:val="fr-FR" w:eastAsia="fr-FR"/>
                        </w:rPr>
                      </w:pPr>
                      <w:r w:rsidRPr="009F3294">
                        <w:rPr>
                          <w:rFonts w:ascii="Calibri" w:hAnsi="Calibri" w:cs="Calibri"/>
                          <w:noProof/>
                          <w:lang w:val="fr-FR" w:eastAsia="fr-FR"/>
                        </w:rPr>
                        <w:t>The European Union’s (EU) policy framework for the textile sector is addressed through the lenses of climate and the circular economy. In this context, a policy framework has been presented that takes into account multidimensional impacts</w:t>
                      </w:r>
                      <w:r>
                        <w:rPr>
                          <w:rFonts w:ascii="Calibri" w:hAnsi="Calibri" w:cs="Calibri"/>
                          <w:noProof/>
                          <w:lang w:val="fr-FR" w:eastAsia="fr-FR"/>
                        </w:rPr>
                        <w:t>-</w:t>
                      </w:r>
                      <w:r w:rsidRPr="009F3294">
                        <w:rPr>
                          <w:rFonts w:ascii="Calibri" w:hAnsi="Calibri" w:cs="Calibri"/>
                          <w:noProof/>
                          <w:lang w:val="fr-FR" w:eastAsia="fr-FR"/>
                        </w:rPr>
                        <w:t>environmental, social, and economic. However, the limitations inherent in the implementation process of these policies necessitate an assessment of their effects on sustainable consumption.</w:t>
                      </w:r>
                    </w:p>
                    <w:p w14:paraId="756DD0F1" w14:textId="0FD336FE" w:rsidR="003B22AF" w:rsidRDefault="0092103F" w:rsidP="00C2496C">
                      <w:pPr>
                        <w:ind w:left="720"/>
                        <w:jc w:val="both"/>
                        <w:rPr>
                          <w:rFonts w:ascii="Calibri" w:hAnsi="Calibri" w:cs="Calibri"/>
                          <w:b/>
                          <w:bCs/>
                          <w:noProof/>
                          <w:color w:val="073779" w:themeColor="accent1"/>
                          <w:lang w:val="fr-FR" w:eastAsia="fr-FR"/>
                        </w:rPr>
                      </w:pPr>
                      <w:r w:rsidRPr="0092103F">
                        <w:rPr>
                          <w:rFonts w:ascii="Segoe UI Emoji" w:hAnsi="Segoe UI Emoji" w:cs="Segoe UI Emoji"/>
                          <w:b/>
                          <w:bCs/>
                          <w:noProof/>
                          <w:color w:val="073779" w:themeColor="accent1"/>
                          <w:lang w:val="fr-FR" w:eastAsia="fr-FR"/>
                        </w:rPr>
                        <w:t>🛍️</w:t>
                      </w:r>
                      <w:r w:rsidR="00DC2B86">
                        <w:rPr>
                          <w:rFonts w:ascii="Segoe UI Emoji" w:hAnsi="Segoe UI Emoji" w:cs="Segoe UI Emoji"/>
                          <w:b/>
                          <w:bCs/>
                          <w:noProof/>
                          <w:color w:val="073779" w:themeColor="accent1"/>
                          <w:lang w:val="fr-FR" w:eastAsia="fr-FR"/>
                        </w:rPr>
                        <w:t xml:space="preserve"> </w:t>
                      </w:r>
                      <w:r w:rsidR="00C86BF8" w:rsidRPr="00C86BF8">
                        <w:rPr>
                          <w:rFonts w:ascii="Calibri" w:hAnsi="Calibri" w:cs="Calibri"/>
                          <w:b/>
                          <w:bCs/>
                          <w:noProof/>
                          <w:color w:val="073779" w:themeColor="accent1"/>
                          <w:lang w:val="fr-FR" w:eastAsia="fr-FR"/>
                        </w:rPr>
                        <w:t xml:space="preserve">The Paradox of Consumption </w:t>
                      </w:r>
                    </w:p>
                    <w:p w14:paraId="089A8A2B" w14:textId="721C76D3" w:rsidR="007A718A" w:rsidRPr="007A718A" w:rsidRDefault="007F4387" w:rsidP="00C2496C">
                      <w:pPr>
                        <w:ind w:left="720"/>
                        <w:jc w:val="both"/>
                        <w:rPr>
                          <w:rFonts w:ascii="Calibri" w:hAnsi="Calibri" w:cs="Calibri"/>
                          <w:noProof/>
                          <w:lang w:val="fr-FR" w:eastAsia="fr-FR"/>
                        </w:rPr>
                      </w:pPr>
                      <w:r>
                        <w:rPr>
                          <w:rFonts w:ascii="Calibri" w:hAnsi="Calibri" w:cs="Calibri"/>
                          <w:noProof/>
                          <w:lang w:val="fr-FR" w:eastAsia="fr-FR"/>
                        </w:rPr>
                        <w:t>‘‘</w:t>
                      </w:r>
                      <w:r w:rsidR="00A76DD7">
                        <w:rPr>
                          <w:rFonts w:ascii="Calibri" w:hAnsi="Calibri" w:cs="Calibri"/>
                          <w:noProof/>
                          <w:lang w:val="fr-FR" w:eastAsia="fr-FR"/>
                        </w:rPr>
                        <w:t xml:space="preserve"> </w:t>
                      </w:r>
                      <w:r w:rsidRPr="007F4387">
                        <w:rPr>
                          <w:rFonts w:ascii="Calibri" w:hAnsi="Calibri" w:cs="Calibri"/>
                          <w:noProof/>
                          <w:lang w:val="fr-FR" w:eastAsia="fr-FR"/>
                        </w:rPr>
                        <w:t>Between 2010 and 2022, the textile value chain has made efficiency improvements. This has led to some decoupling between environmental pressures and production levels. Despite a 15% increase in consumption, absolute decoupling was achieved for GHG emissions (-24%) and raw material use (-22%). However, these efficiency gains have slowed down recently, stabilising the levels of GHG emissions and raw material use. For land (+3%) and water use (-1%), relative decoupling occurred. This suggests that pressures from land and water use have not significantly worsened. This is partly due to the increased use of synthetic fibres, which mainly causes other pressures such as raw material use and GHG emissions.</w:t>
                      </w:r>
                      <w:r w:rsidR="00A76DD7">
                        <w:rPr>
                          <w:rFonts w:ascii="Calibri" w:hAnsi="Calibri" w:cs="Calibri"/>
                          <w:noProof/>
                          <w:lang w:val="fr-FR" w:eastAsia="fr-FR"/>
                        </w:rPr>
                        <w:t xml:space="preserve"> </w:t>
                      </w:r>
                      <w:r w:rsidR="004E5198">
                        <w:rPr>
                          <w:rFonts w:ascii="Calibri" w:hAnsi="Calibri" w:cs="Calibri"/>
                          <w:noProof/>
                          <w:lang w:val="fr-FR" w:eastAsia="fr-FR"/>
                        </w:rPr>
                        <w:t>A</w:t>
                      </w:r>
                      <w:r w:rsidR="004E5198" w:rsidRPr="004E5198">
                        <w:rPr>
                          <w:rFonts w:ascii="Calibri" w:hAnsi="Calibri" w:cs="Calibri"/>
                          <w:noProof/>
                          <w:lang w:val="fr-FR" w:eastAsia="fr-FR"/>
                        </w:rPr>
                        <w:t xml:space="preserve">ddressing chemical risks in textiles — including from PFAS — is crucial, </w:t>
                      </w:r>
                    </w:p>
                  </w:txbxContent>
                </v:textbox>
                <w10:wrap type="through" anchorx="page" anchory="page"/>
              </v:shape>
            </w:pict>
          </mc:Fallback>
        </mc:AlternateContent>
      </w:r>
    </w:p>
    <w:p w14:paraId="13689556" w14:textId="1CFD9A8D" w:rsidR="00A82791" w:rsidRDefault="002D3AF0">
      <w:pPr>
        <w:pStyle w:val="NoteLevel1"/>
        <w:rPr>
          <w:lang w:val="fr-FR"/>
        </w:rPr>
      </w:pPr>
      <w:r w:rsidRPr="006B2339">
        <w:rPr>
          <w:noProof/>
          <w:lang w:val="el-GR" w:eastAsia="el-GR"/>
        </w:rPr>
        <w:lastRenderedPageBreak/>
        <mc:AlternateContent>
          <mc:Choice Requires="wps">
            <w:drawing>
              <wp:anchor distT="0" distB="0" distL="114300" distR="114300" simplePos="0" relativeHeight="251714102" behindDoc="0" locked="0" layoutInCell="1" allowOverlap="1" wp14:anchorId="567E9FCA" wp14:editId="2C539112">
                <wp:simplePos x="0" y="0"/>
                <wp:positionH relativeFrom="page">
                  <wp:posOffset>4045527</wp:posOffset>
                </wp:positionH>
                <wp:positionV relativeFrom="paragraph">
                  <wp:posOffset>-230563</wp:posOffset>
                </wp:positionV>
                <wp:extent cx="2985655" cy="1672590"/>
                <wp:effectExtent l="0" t="0" r="5715" b="3810"/>
                <wp:wrapNone/>
                <wp:docPr id="282223718" name="Dikdörtgen 38"/>
                <wp:cNvGraphicFramePr/>
                <a:graphic xmlns:a="http://schemas.openxmlformats.org/drawingml/2006/main">
                  <a:graphicData uri="http://schemas.microsoft.com/office/word/2010/wordprocessingShape">
                    <wps:wsp>
                      <wps:cNvSpPr/>
                      <wps:spPr>
                        <a:xfrm>
                          <a:off x="0" y="0"/>
                          <a:ext cx="2985655" cy="1672590"/>
                        </a:xfrm>
                        <a:prstGeom prst="rect">
                          <a:avLst/>
                        </a:prstGeom>
                        <a:solidFill>
                          <a:srgbClr val="AA026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E0F29" id="Dikdörtgen 38" o:spid="_x0000_s1026" style="position:absolute;margin-left:318.55pt;margin-top:-18.15pt;width:235.1pt;height:131.7pt;z-index:2517141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" fillcolor="#aa026e" stroked="f" strokeweight="2.5pt">
                <w10:wrap anchorx="page"/>
              </v:rect>
            </w:pict>
          </mc:Fallback>
        </mc:AlternateContent>
      </w:r>
      <w:r>
        <w:rPr>
          <w:noProof/>
          <w:lang w:val="el-GR" w:eastAsia="el-GR"/>
        </w:rPr>
        <mc:AlternateContent>
          <mc:Choice Requires="wps">
            <w:drawing>
              <wp:anchor distT="0" distB="0" distL="114300" distR="114300" simplePos="0" relativeHeight="251713591" behindDoc="0" locked="0" layoutInCell="1" allowOverlap="1" wp14:anchorId="7826BFE1" wp14:editId="4F4A8899">
                <wp:simplePos x="0" y="0"/>
                <wp:positionH relativeFrom="column">
                  <wp:posOffset>3143251</wp:posOffset>
                </wp:positionH>
                <wp:positionV relativeFrom="paragraph">
                  <wp:posOffset>-246149</wp:posOffset>
                </wp:positionV>
                <wp:extent cx="2952750" cy="1880870"/>
                <wp:effectExtent l="19050" t="19050" r="19050" b="24130"/>
                <wp:wrapNone/>
                <wp:docPr id="1658678040" name="Dikdörtgen 36"/>
                <wp:cNvGraphicFramePr/>
                <a:graphic xmlns:a="http://schemas.openxmlformats.org/drawingml/2006/main">
                  <a:graphicData uri="http://schemas.microsoft.com/office/word/2010/wordprocessingShape">
                    <wps:wsp>
                      <wps:cNvSpPr/>
                      <wps:spPr>
                        <a:xfrm>
                          <a:off x="0" y="0"/>
                          <a:ext cx="2952750" cy="1880870"/>
                        </a:xfrm>
                        <a:prstGeom prst="rect">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423CA" id="Dikdörtgen 36" o:spid="_x0000_s1026" style="position:absolute;margin-left:247.5pt;margin-top:-19.4pt;width:232.5pt;height:148.1pt;z-index:251713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" fillcolor="#073779 [3204]" strokecolor="#073779 [3204]" strokeweight="2.5pt"/>
            </w:pict>
          </mc:Fallback>
        </mc:AlternateContent>
      </w:r>
      <w:r>
        <w:rPr>
          <w:noProof/>
          <w:lang w:val="el-GR" w:eastAsia="el-GR"/>
        </w:rPr>
        <w:drawing>
          <wp:anchor distT="0" distB="0" distL="114300" distR="114300" simplePos="0" relativeHeight="251714615" behindDoc="0" locked="0" layoutInCell="1" allowOverlap="1" wp14:anchorId="4D7DAD5F" wp14:editId="716EA47F">
            <wp:simplePos x="0" y="0"/>
            <wp:positionH relativeFrom="margin">
              <wp:posOffset>3611880</wp:posOffset>
            </wp:positionH>
            <wp:positionV relativeFrom="margin">
              <wp:posOffset>-212090</wp:posOffset>
            </wp:positionV>
            <wp:extent cx="1828800" cy="1647190"/>
            <wp:effectExtent l="0" t="0" r="0" b="0"/>
            <wp:wrapSquare wrapText="bothSides"/>
            <wp:docPr id="874677724"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77724" name="Resim 874677724"/>
                    <pic:cNvPicPr/>
                  </pic:nvPicPr>
                  <pic:blipFill rotWithShape="1">
                    <a:blip r:embed="rId10"/>
                    <a:srcRect b="6434"/>
                    <a:stretch>
                      <a:fillRect/>
                    </a:stretch>
                  </pic:blipFill>
                  <pic:spPr bwMode="auto">
                    <a:xfrm>
                      <a:off x="0" y="0"/>
                      <a:ext cx="1828800" cy="1647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405E">
        <w:rPr>
          <w:noProof/>
          <w:lang w:val="el-GR" w:eastAsia="el-GR"/>
        </w:rPr>
        <mc:AlternateContent>
          <mc:Choice Requires="wps">
            <w:drawing>
              <wp:anchor distT="0" distB="0" distL="114300" distR="114300" simplePos="0" relativeHeight="251705399" behindDoc="0" locked="0" layoutInCell="1" allowOverlap="1" wp14:anchorId="1CC2AB9F" wp14:editId="4334586F">
                <wp:simplePos x="0" y="0"/>
                <wp:positionH relativeFrom="page">
                  <wp:posOffset>394398</wp:posOffset>
                </wp:positionH>
                <wp:positionV relativeFrom="margin">
                  <wp:posOffset>-136027</wp:posOffset>
                </wp:positionV>
                <wp:extent cx="3282315" cy="10122535"/>
                <wp:effectExtent l="0" t="0" r="0" b="12065"/>
                <wp:wrapTight wrapText="bothSides">
                  <wp:wrapPolygon edited="0">
                    <wp:start x="251" y="0"/>
                    <wp:lineTo x="251" y="21585"/>
                    <wp:lineTo x="21186" y="21585"/>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101225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C072E12" w14:textId="4EC5AB5B" w:rsidR="00785210" w:rsidRDefault="00F358D8" w:rsidP="002B7C15">
                            <w:pPr>
                              <w:ind w:left="720"/>
                              <w:jc w:val="both"/>
                              <w:rPr>
                                <w:rFonts w:ascii="Calibri" w:hAnsi="Calibri" w:cs="Calibri"/>
                              </w:rPr>
                            </w:pPr>
                            <w:r w:rsidRPr="00F358D8">
                              <w:rPr>
                                <w:rFonts w:ascii="Calibri" w:hAnsi="Calibri" w:cs="Calibri"/>
                              </w:rPr>
                              <w:t xml:space="preserve">in open landfills. To handle </w:t>
                            </w:r>
                            <w:proofErr w:type="gramStart"/>
                            <w:r w:rsidRPr="00F358D8">
                              <w:rPr>
                                <w:rFonts w:ascii="Calibri" w:hAnsi="Calibri" w:cs="Calibri"/>
                              </w:rPr>
                              <w:t>the  high</w:t>
                            </w:r>
                            <w:proofErr w:type="gramEnd"/>
                            <w:r w:rsidRPr="00F358D8">
                              <w:rPr>
                                <w:rFonts w:ascii="Calibri" w:hAnsi="Calibri" w:cs="Calibri"/>
                              </w:rPr>
                              <w:t xml:space="preserve">  and </w:t>
                            </w:r>
                            <w:r w:rsidR="00785210" w:rsidRPr="00785210">
                              <w:rPr>
                                <w:rFonts w:ascii="Calibri" w:hAnsi="Calibri" w:cs="Calibri"/>
                              </w:rPr>
                              <w:t>possibly increasing volumes, Europe will need to strengthen its sorting and treatment capacities. This will help limit the amount of textile waste sent to landfills or incineration in Europe and elsewhere. It is also vital to ensure that the newly established European collection systems are efficient.</w:t>
                            </w:r>
                            <w:r w:rsidR="00FB2F57">
                              <w:rPr>
                                <w:rFonts w:ascii="Calibri" w:hAnsi="Calibri" w:cs="Calibri"/>
                              </w:rPr>
                              <w:t>’’</w:t>
                            </w:r>
                            <w:r w:rsidR="00FB2F57" w:rsidRPr="00FB2F57">
                              <w:t xml:space="preserve"> </w:t>
                            </w:r>
                            <w:r w:rsidR="00FB2F57" w:rsidRPr="00FB2F57">
                              <w:rPr>
                                <w:rFonts w:ascii="Calibri" w:hAnsi="Calibri" w:cs="Calibri"/>
                              </w:rPr>
                              <w:t>(EEA, 2025</w:t>
                            </w:r>
                            <w:r w:rsidR="00123A50">
                              <w:rPr>
                                <w:rFonts w:ascii="Calibri" w:hAnsi="Calibri" w:cs="Calibri"/>
                              </w:rPr>
                              <w:t>b</w:t>
                            </w:r>
                            <w:r w:rsidR="00FB2F57" w:rsidRPr="00FB2F57">
                              <w:rPr>
                                <w:rFonts w:ascii="Calibri" w:hAnsi="Calibri" w:cs="Calibri"/>
                              </w:rPr>
                              <w:t>).</w:t>
                            </w:r>
                          </w:p>
                          <w:p w14:paraId="075AE232" w14:textId="3B78CB4B" w:rsidR="002B7C15" w:rsidRPr="002B7C15" w:rsidRDefault="004616A0" w:rsidP="002B7C15">
                            <w:pPr>
                              <w:ind w:left="720"/>
                              <w:jc w:val="both"/>
                              <w:rPr>
                                <w:rFonts w:ascii="Calibri" w:hAnsi="Calibri" w:cs="Calibri"/>
                                <w:b/>
                                <w:bCs/>
                                <w:color w:val="073779" w:themeColor="accent1"/>
                              </w:rPr>
                            </w:pPr>
                            <w:r w:rsidRPr="004616A0">
                              <w:rPr>
                                <w:rFonts w:ascii="Segoe UI Emoji" w:hAnsi="Segoe UI Emoji" w:cs="Segoe UI Emoji"/>
                                <w:color w:val="073779" w:themeColor="accent1"/>
                              </w:rPr>
                              <w:t>📊</w:t>
                            </w:r>
                            <w:r w:rsidRPr="004616A0">
                              <w:rPr>
                                <w:rFonts w:ascii="Segoe UI Emoji" w:hAnsi="Segoe UI Emoji" w:cs="Calibri"/>
                                <w:color w:val="073779" w:themeColor="accent1"/>
                              </w:rPr>
                              <w:t>︎</w:t>
                            </w:r>
                            <w:r>
                              <w:rPr>
                                <w:rFonts w:ascii="Gill Sans MT" w:hAnsi="Gill Sans MT" w:cs="Calibri"/>
                                <w:color w:val="073779" w:themeColor="accent1"/>
                              </w:rPr>
                              <w:t xml:space="preserve"> </w:t>
                            </w:r>
                            <w:r w:rsidR="002B7C15" w:rsidRPr="002B7C15">
                              <w:rPr>
                                <w:rFonts w:ascii="Calibri" w:hAnsi="Calibri" w:cs="Calibri"/>
                                <w:b/>
                                <w:bCs/>
                                <w:color w:val="073779" w:themeColor="accent1"/>
                              </w:rPr>
                              <w:t>Measuring Policy Effectiveness</w:t>
                            </w:r>
                          </w:p>
                          <w:p w14:paraId="273B1F6A" w14:textId="7820915D" w:rsidR="00DB24E7" w:rsidRPr="00DB24E7" w:rsidRDefault="00DB24E7" w:rsidP="00DB24E7">
                            <w:pPr>
                              <w:ind w:left="720"/>
                              <w:jc w:val="both"/>
                              <w:rPr>
                                <w:rFonts w:ascii="Calibri" w:hAnsi="Calibri" w:cs="Calibri"/>
                              </w:rPr>
                            </w:pPr>
                            <w:proofErr w:type="gramStart"/>
                            <w:r>
                              <w:rPr>
                                <w:rFonts w:ascii="Calibri" w:hAnsi="Calibri" w:cs="Calibri"/>
                              </w:rPr>
                              <w:t xml:space="preserve">‘‘ </w:t>
                            </w:r>
                            <w:r w:rsidRPr="00DB24E7">
                              <w:rPr>
                                <w:rFonts w:ascii="Calibri" w:hAnsi="Calibri" w:cs="Calibri"/>
                              </w:rPr>
                              <w:t>The</w:t>
                            </w:r>
                            <w:proofErr w:type="gramEnd"/>
                            <w:r w:rsidRPr="00DB24E7">
                              <w:rPr>
                                <w:rFonts w:ascii="Calibri" w:hAnsi="Calibri" w:cs="Calibri"/>
                              </w:rPr>
                              <w:t xml:space="preserve"> lack of transparent, comprehensive and reproducible data means that it is difficult to effectively monitor the evolution of key metrics. Consequently, it is challenging to draw sound conclusions and develop actionable policy options. While EU-level data on textile production and consumption volumes are relatively robust, information is scarce about use-phase aspects, the implications of fast fashion and circular business models and also waste trade patterns. Examples of data gaps also include elements like the number of textile products put on the EU market, the speed of collection, product lifespans, repair efforts, reuse rates and recycling performance. These factors are critical in assessing circularity dimensions like lifetime extension and intensified product (re)use.</w:t>
                            </w:r>
                          </w:p>
                          <w:p w14:paraId="2230E1E7" w14:textId="24FE6717" w:rsidR="00DB24E7" w:rsidRPr="00DB24E7" w:rsidRDefault="00DB24E7" w:rsidP="00DB24E7">
                            <w:pPr>
                              <w:ind w:left="720"/>
                              <w:jc w:val="both"/>
                              <w:rPr>
                                <w:rFonts w:ascii="Calibri" w:hAnsi="Calibri" w:cs="Calibri"/>
                              </w:rPr>
                            </w:pPr>
                            <w:r w:rsidRPr="00DB24E7">
                              <w:rPr>
                                <w:rFonts w:ascii="Calibri" w:hAnsi="Calibri" w:cs="Calibri"/>
                              </w:rPr>
                              <w:t>Addressing these gaps requires the formalisation of new data streams, consistency in data collection and assessment methods as well as improved transparency and accessibility of data. These steps would enhance the ability to evaluate the state of textile circularity in Europe. They would also help detect trends and disruptions as well as support decision-making from a systemic perspective.</w:t>
                            </w:r>
                            <w:r>
                              <w:rPr>
                                <w:rFonts w:ascii="Calibri" w:hAnsi="Calibri" w:cs="Calibri"/>
                              </w:rPr>
                              <w:t>’’</w:t>
                            </w:r>
                            <w:r w:rsidR="00C708E0" w:rsidRPr="00C708E0">
                              <w:rPr>
                                <w:rFonts w:ascii="Calibri" w:hAnsi="Calibri" w:cs="Calibri"/>
                              </w:rPr>
                              <w:t xml:space="preserve"> (EEA, 2025</w:t>
                            </w:r>
                            <w:r w:rsidR="00123A50">
                              <w:rPr>
                                <w:rFonts w:ascii="Calibri" w:hAnsi="Calibri" w:cs="Calibri"/>
                              </w:rPr>
                              <w:t>b</w:t>
                            </w:r>
                            <w:r w:rsidR="00C708E0" w:rsidRPr="00C708E0">
                              <w:rPr>
                                <w:rFonts w:ascii="Calibri" w:hAnsi="Calibri" w:cs="Calibri"/>
                              </w:rPr>
                              <w:t>).</w:t>
                            </w:r>
                          </w:p>
                          <w:p w14:paraId="1796D8A5" w14:textId="13A52AB2" w:rsidR="002B7C15" w:rsidRPr="00785210" w:rsidRDefault="002B7C15" w:rsidP="00785210">
                            <w:pPr>
                              <w:jc w:val="both"/>
                              <w:rPr>
                                <w:rFonts w:ascii="Calibri" w:hAnsi="Calibri" w:cs="Calibri"/>
                              </w:rPr>
                            </w:pPr>
                          </w:p>
                          <w:p w14:paraId="25711F67"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2" type="#_x0000_t202" style="position:absolute;left:0;text-align:left;margin-left:31.05pt;margin-top:-10.7pt;width:258.45pt;height:797.05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" filled="f" stroked="f">
                <v:textbox inset=",0,,0">
                  <w:txbxContent>
                    <w:p w14:paraId="3C072E12" w14:textId="4EC5AB5B" w:rsidR="00785210" w:rsidRDefault="00F358D8" w:rsidP="002B7C15">
                      <w:pPr>
                        <w:ind w:left="720"/>
                        <w:jc w:val="both"/>
                        <w:rPr>
                          <w:rFonts w:ascii="Calibri" w:hAnsi="Calibri" w:cs="Calibri"/>
                        </w:rPr>
                      </w:pPr>
                      <w:r w:rsidRPr="00F358D8">
                        <w:rPr>
                          <w:rFonts w:ascii="Calibri" w:hAnsi="Calibri" w:cs="Calibri"/>
                        </w:rPr>
                        <w:t xml:space="preserve">in open landfills. To handle </w:t>
                      </w:r>
                      <w:proofErr w:type="gramStart"/>
                      <w:r w:rsidRPr="00F358D8">
                        <w:rPr>
                          <w:rFonts w:ascii="Calibri" w:hAnsi="Calibri" w:cs="Calibri"/>
                        </w:rPr>
                        <w:t>the  high</w:t>
                      </w:r>
                      <w:proofErr w:type="gramEnd"/>
                      <w:r w:rsidRPr="00F358D8">
                        <w:rPr>
                          <w:rFonts w:ascii="Calibri" w:hAnsi="Calibri" w:cs="Calibri"/>
                        </w:rPr>
                        <w:t xml:space="preserve">  and </w:t>
                      </w:r>
                      <w:r w:rsidR="00785210" w:rsidRPr="00785210">
                        <w:rPr>
                          <w:rFonts w:ascii="Calibri" w:hAnsi="Calibri" w:cs="Calibri"/>
                        </w:rPr>
                        <w:t>possibly increasing volumes, Europe will need to strengthen its sorting and treatment capacities. This will help limit the amount of textile waste sent to landfills or incineration in Europe and elsewhere. It is also vital to ensure that the newly established European collection systems are efficient.</w:t>
                      </w:r>
                      <w:r w:rsidR="00FB2F57">
                        <w:rPr>
                          <w:rFonts w:ascii="Calibri" w:hAnsi="Calibri" w:cs="Calibri"/>
                        </w:rPr>
                        <w:t>’’</w:t>
                      </w:r>
                      <w:r w:rsidR="00FB2F57" w:rsidRPr="00FB2F57">
                        <w:t xml:space="preserve"> </w:t>
                      </w:r>
                      <w:r w:rsidR="00FB2F57" w:rsidRPr="00FB2F57">
                        <w:rPr>
                          <w:rFonts w:ascii="Calibri" w:hAnsi="Calibri" w:cs="Calibri"/>
                        </w:rPr>
                        <w:t>(EEA, 2025</w:t>
                      </w:r>
                      <w:r w:rsidR="00123A50">
                        <w:rPr>
                          <w:rFonts w:ascii="Calibri" w:hAnsi="Calibri" w:cs="Calibri"/>
                        </w:rPr>
                        <w:t>b</w:t>
                      </w:r>
                      <w:r w:rsidR="00FB2F57" w:rsidRPr="00FB2F57">
                        <w:rPr>
                          <w:rFonts w:ascii="Calibri" w:hAnsi="Calibri" w:cs="Calibri"/>
                        </w:rPr>
                        <w:t>).</w:t>
                      </w:r>
                    </w:p>
                    <w:p w14:paraId="075AE232" w14:textId="3B78CB4B" w:rsidR="002B7C15" w:rsidRPr="002B7C15" w:rsidRDefault="004616A0" w:rsidP="002B7C15">
                      <w:pPr>
                        <w:ind w:left="720"/>
                        <w:jc w:val="both"/>
                        <w:rPr>
                          <w:rFonts w:ascii="Calibri" w:hAnsi="Calibri" w:cs="Calibri"/>
                          <w:b/>
                          <w:bCs/>
                          <w:color w:val="073779" w:themeColor="accent1"/>
                        </w:rPr>
                      </w:pPr>
                      <w:r w:rsidRPr="004616A0">
                        <w:rPr>
                          <w:rFonts w:ascii="Segoe UI Emoji" w:hAnsi="Segoe UI Emoji" w:cs="Segoe UI Emoji"/>
                          <w:color w:val="073779" w:themeColor="accent1"/>
                        </w:rPr>
                        <w:t>📊</w:t>
                      </w:r>
                      <w:r w:rsidRPr="004616A0">
                        <w:rPr>
                          <w:rFonts w:ascii="Segoe UI Emoji" w:hAnsi="Segoe UI Emoji" w:cs="Calibri"/>
                          <w:color w:val="073779" w:themeColor="accent1"/>
                        </w:rPr>
                        <w:t>︎</w:t>
                      </w:r>
                      <w:r>
                        <w:rPr>
                          <w:rFonts w:ascii="Gill Sans MT" w:hAnsi="Gill Sans MT" w:cs="Calibri"/>
                          <w:color w:val="073779" w:themeColor="accent1"/>
                        </w:rPr>
                        <w:t xml:space="preserve"> </w:t>
                      </w:r>
                      <w:r w:rsidR="002B7C15" w:rsidRPr="002B7C15">
                        <w:rPr>
                          <w:rFonts w:ascii="Calibri" w:hAnsi="Calibri" w:cs="Calibri"/>
                          <w:b/>
                          <w:bCs/>
                          <w:color w:val="073779" w:themeColor="accent1"/>
                        </w:rPr>
                        <w:t>Measuring Policy Effectiveness</w:t>
                      </w:r>
                    </w:p>
                    <w:p w14:paraId="273B1F6A" w14:textId="7820915D" w:rsidR="00DB24E7" w:rsidRPr="00DB24E7" w:rsidRDefault="00DB24E7" w:rsidP="00DB24E7">
                      <w:pPr>
                        <w:ind w:left="720"/>
                        <w:jc w:val="both"/>
                        <w:rPr>
                          <w:rFonts w:ascii="Calibri" w:hAnsi="Calibri" w:cs="Calibri"/>
                        </w:rPr>
                      </w:pPr>
                      <w:proofErr w:type="gramStart"/>
                      <w:r>
                        <w:rPr>
                          <w:rFonts w:ascii="Calibri" w:hAnsi="Calibri" w:cs="Calibri"/>
                        </w:rPr>
                        <w:t xml:space="preserve">‘‘ </w:t>
                      </w:r>
                      <w:r w:rsidRPr="00DB24E7">
                        <w:rPr>
                          <w:rFonts w:ascii="Calibri" w:hAnsi="Calibri" w:cs="Calibri"/>
                        </w:rPr>
                        <w:t>The</w:t>
                      </w:r>
                      <w:proofErr w:type="gramEnd"/>
                      <w:r w:rsidRPr="00DB24E7">
                        <w:rPr>
                          <w:rFonts w:ascii="Calibri" w:hAnsi="Calibri" w:cs="Calibri"/>
                        </w:rPr>
                        <w:t xml:space="preserve"> lack of transparent, comprehensive and reproducible data means that it is difficult to effectively monitor the evolution of key metrics. Consequently, it is challenging to draw sound conclusions and develop actionable policy options. While EU-level data on textile production and consumption volumes are relatively robust, information is scarce about use-phase aspects, the implications of fast fashion and circular business models and also waste trade patterns. Examples of data gaps also include elements like the number of textile products put on the EU market, the speed of collection, product lifespans, repair efforts, reuse rates and recycling performance. These factors are critical in assessing circularity dimensions like lifetime extension and intensified product (re)use.</w:t>
                      </w:r>
                    </w:p>
                    <w:p w14:paraId="2230E1E7" w14:textId="24FE6717" w:rsidR="00DB24E7" w:rsidRPr="00DB24E7" w:rsidRDefault="00DB24E7" w:rsidP="00DB24E7">
                      <w:pPr>
                        <w:ind w:left="720"/>
                        <w:jc w:val="both"/>
                        <w:rPr>
                          <w:rFonts w:ascii="Calibri" w:hAnsi="Calibri" w:cs="Calibri"/>
                        </w:rPr>
                      </w:pPr>
                      <w:r w:rsidRPr="00DB24E7">
                        <w:rPr>
                          <w:rFonts w:ascii="Calibri" w:hAnsi="Calibri" w:cs="Calibri"/>
                        </w:rPr>
                        <w:t>Addressing these gaps requires the formalisation of new data streams, consistency in data collection and assessment methods as well as improved transparency and accessibility of data. These steps would enhance the ability to evaluate the state of textile circularity in Europe. They would also help detect trends and disruptions as well as support decision-making from a systemic perspective.</w:t>
                      </w:r>
                      <w:r>
                        <w:rPr>
                          <w:rFonts w:ascii="Calibri" w:hAnsi="Calibri" w:cs="Calibri"/>
                        </w:rPr>
                        <w:t>’’</w:t>
                      </w:r>
                      <w:r w:rsidR="00C708E0" w:rsidRPr="00C708E0">
                        <w:rPr>
                          <w:rFonts w:ascii="Calibri" w:hAnsi="Calibri" w:cs="Calibri"/>
                        </w:rPr>
                        <w:t xml:space="preserve"> (EEA, 2025</w:t>
                      </w:r>
                      <w:r w:rsidR="00123A50">
                        <w:rPr>
                          <w:rFonts w:ascii="Calibri" w:hAnsi="Calibri" w:cs="Calibri"/>
                        </w:rPr>
                        <w:t>b</w:t>
                      </w:r>
                      <w:r w:rsidR="00C708E0" w:rsidRPr="00C708E0">
                        <w:rPr>
                          <w:rFonts w:ascii="Calibri" w:hAnsi="Calibri" w:cs="Calibri"/>
                        </w:rPr>
                        <w:t>).</w:t>
                      </w:r>
                    </w:p>
                    <w:p w14:paraId="1796D8A5" w14:textId="13A52AB2" w:rsidR="002B7C15" w:rsidRPr="00785210" w:rsidRDefault="002B7C15" w:rsidP="00785210">
                      <w:pPr>
                        <w:jc w:val="both"/>
                        <w:rPr>
                          <w:rFonts w:ascii="Calibri" w:hAnsi="Calibri" w:cs="Calibri"/>
                        </w:rPr>
                      </w:pPr>
                    </w:p>
                    <w:p w14:paraId="25711F67" w14:textId="77777777" w:rsidR="00131FB7" w:rsidRDefault="00131FB7" w:rsidP="00D73FDD">
                      <w:pPr>
                        <w:pStyle w:val="GvdeMetni"/>
                      </w:pPr>
                    </w:p>
                  </w:txbxContent>
                </v:textbox>
                <w10:wrap type="tight" anchorx="page" anchory="margin"/>
              </v:shape>
            </w:pict>
          </mc:Fallback>
        </mc:AlternateContent>
      </w:r>
    </w:p>
    <w:p w14:paraId="2CDBD169" w14:textId="1C4FDB68" w:rsidR="00004A9C" w:rsidRPr="00A82791" w:rsidRDefault="002D3AF0" w:rsidP="00A82791">
      <w:pPr>
        <w:rPr>
          <w:rFonts w:ascii="Verdana" w:hAnsi="Verdana"/>
          <w:lang w:val="fr-FR"/>
        </w:rPr>
      </w:pPr>
      <w:r>
        <w:rPr>
          <w:noProof/>
          <w:lang w:val="el-GR" w:eastAsia="el-GR"/>
        </w:rPr>
        <mc:AlternateContent>
          <mc:Choice Requires="wps">
            <w:drawing>
              <wp:anchor distT="0" distB="0" distL="114300" distR="114300" simplePos="0" relativeHeight="251715639" behindDoc="0" locked="0" layoutInCell="1" allowOverlap="1" wp14:anchorId="2E516C4B" wp14:editId="78C5EB1A">
                <wp:simplePos x="0" y="0"/>
                <wp:positionH relativeFrom="column">
                  <wp:posOffset>3120159</wp:posOffset>
                </wp:positionH>
                <wp:positionV relativeFrom="paragraph">
                  <wp:posOffset>1164013</wp:posOffset>
                </wp:positionV>
                <wp:extent cx="3582030" cy="445864"/>
                <wp:effectExtent l="0" t="0" r="0" b="0"/>
                <wp:wrapNone/>
                <wp:docPr id="1738472251" name="Metin Kutusu 39"/>
                <wp:cNvGraphicFramePr/>
                <a:graphic xmlns:a="http://schemas.openxmlformats.org/drawingml/2006/main">
                  <a:graphicData uri="http://schemas.microsoft.com/office/word/2010/wordprocessingShape">
                    <wps:wsp>
                      <wps:cNvSpPr txBox="1"/>
                      <wps:spPr>
                        <a:xfrm>
                          <a:off x="0" y="0"/>
                          <a:ext cx="3582030" cy="445864"/>
                        </a:xfrm>
                        <a:prstGeom prst="rect">
                          <a:avLst/>
                        </a:prstGeom>
                        <a:noFill/>
                        <a:ln w="6350">
                          <a:noFill/>
                        </a:ln>
                      </wps:spPr>
                      <wps:txbx>
                        <w:txbxContent>
                          <w:p w14:paraId="7CFAFF0F" w14:textId="2DE1BCA5" w:rsidR="006B2339" w:rsidRPr="002D3AF0" w:rsidRDefault="000F2EF7">
                            <w:pPr>
                              <w:rPr>
                                <w:rFonts w:ascii="Calibri" w:hAnsi="Calibri" w:cs="Calibri"/>
                                <w:sz w:val="18"/>
                                <w:szCs w:val="18"/>
                              </w:rPr>
                            </w:pPr>
                            <w:r w:rsidRPr="002D3AF0">
                              <w:rPr>
                                <w:rFonts w:ascii="Calibri" w:hAnsi="Calibri" w:cs="Calibri"/>
                                <w:sz w:val="18"/>
                                <w:szCs w:val="18"/>
                              </w:rPr>
                              <w:t>Source:</w:t>
                            </w:r>
                            <w:r w:rsidR="005B7883" w:rsidRPr="002D3AF0">
                              <w:rPr>
                                <w:sz w:val="18"/>
                                <w:szCs w:val="18"/>
                              </w:rPr>
                              <w:t xml:space="preserve"> </w:t>
                            </w:r>
                            <w:r w:rsidR="005B7883" w:rsidRPr="002D3AF0">
                              <w:rPr>
                                <w:rFonts w:ascii="Calibri" w:hAnsi="Calibri" w:cs="Calibri"/>
                                <w:sz w:val="18"/>
                                <w:szCs w:val="18"/>
                              </w:rPr>
                              <w:t>(International Finance Corporation [IFC],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16C4B" id="Metin Kutusu 39" o:spid="_x0000_s1043" type="#_x0000_t202" style="position:absolute;margin-left:245.7pt;margin-top:91.65pt;width:282.05pt;height:35.1pt;z-index:251715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" filled="f" stroked="f" strokeweight=".5pt">
                <v:textbox>
                  <w:txbxContent>
                    <w:p w14:paraId="7CFAFF0F" w14:textId="2DE1BCA5" w:rsidR="006B2339" w:rsidRPr="002D3AF0" w:rsidRDefault="000F2EF7">
                      <w:pPr>
                        <w:rPr>
                          <w:rFonts w:ascii="Calibri" w:hAnsi="Calibri" w:cs="Calibri"/>
                          <w:sz w:val="18"/>
                          <w:szCs w:val="18"/>
                        </w:rPr>
                      </w:pPr>
                      <w:r w:rsidRPr="002D3AF0">
                        <w:rPr>
                          <w:rFonts w:ascii="Calibri" w:hAnsi="Calibri" w:cs="Calibri"/>
                          <w:sz w:val="18"/>
                          <w:szCs w:val="18"/>
                        </w:rPr>
                        <w:t>Source:</w:t>
                      </w:r>
                      <w:r w:rsidR="005B7883" w:rsidRPr="002D3AF0">
                        <w:rPr>
                          <w:sz w:val="18"/>
                          <w:szCs w:val="18"/>
                        </w:rPr>
                        <w:t xml:space="preserve"> </w:t>
                      </w:r>
                      <w:r w:rsidR="005B7883" w:rsidRPr="002D3AF0">
                        <w:rPr>
                          <w:rFonts w:ascii="Calibri" w:hAnsi="Calibri" w:cs="Calibri"/>
                          <w:sz w:val="18"/>
                          <w:szCs w:val="18"/>
                        </w:rPr>
                        <w:t>(International Finance Corporation [IFC], 2023)</w:t>
                      </w:r>
                    </w:p>
                  </w:txbxContent>
                </v:textbox>
              </v:shape>
            </w:pict>
          </mc:Fallback>
        </mc:AlternateContent>
      </w:r>
      <w:r>
        <w:rPr>
          <w:noProof/>
          <w:lang w:val="el-GR" w:eastAsia="el-GR"/>
        </w:rPr>
        <mc:AlternateContent>
          <mc:Choice Requires="wps">
            <w:drawing>
              <wp:anchor distT="0" distB="0" distL="114300" distR="114300" simplePos="0" relativeHeight="251712567" behindDoc="0" locked="0" layoutInCell="1" allowOverlap="1" wp14:anchorId="2A3A0BD5" wp14:editId="1922BB35">
                <wp:simplePos x="0" y="0"/>
                <wp:positionH relativeFrom="margin">
                  <wp:posOffset>3123565</wp:posOffset>
                </wp:positionH>
                <wp:positionV relativeFrom="margin">
                  <wp:posOffset>1715770</wp:posOffset>
                </wp:positionV>
                <wp:extent cx="3175635" cy="9718040"/>
                <wp:effectExtent l="0" t="0" r="0" b="0"/>
                <wp:wrapSquare wrapText="bothSides"/>
                <wp:docPr id="1321459215" name="Metin Kutusu 37"/>
                <wp:cNvGraphicFramePr/>
                <a:graphic xmlns:a="http://schemas.openxmlformats.org/drawingml/2006/main">
                  <a:graphicData uri="http://schemas.microsoft.com/office/word/2010/wordprocessingShape">
                    <wps:wsp>
                      <wps:cNvSpPr txBox="1"/>
                      <wps:spPr>
                        <a:xfrm>
                          <a:off x="0" y="0"/>
                          <a:ext cx="3175635" cy="9718040"/>
                        </a:xfrm>
                        <a:prstGeom prst="rect">
                          <a:avLst/>
                        </a:prstGeom>
                        <a:noFill/>
                        <a:ln w="6350">
                          <a:noFill/>
                        </a:ln>
                      </wps:spPr>
                      <wps:txbx>
                        <w:txbxContent>
                          <w:p w14:paraId="3B069592" w14:textId="278F3F7F" w:rsidR="00801BC5" w:rsidRDefault="00F23CE1" w:rsidP="00901ED4">
                            <w:pPr>
                              <w:jc w:val="both"/>
                              <w:rPr>
                                <w:rFonts w:ascii="Calibri" w:hAnsi="Calibri" w:cs="Calibri"/>
                                <w:b/>
                                <w:bCs/>
                                <w:sz w:val="28"/>
                                <w:szCs w:val="28"/>
                              </w:rPr>
                            </w:pPr>
                            <w:r w:rsidRPr="007719D9">
                              <w:rPr>
                                <w:rFonts w:ascii="Calibri" w:hAnsi="Calibri" w:cs="Calibri"/>
                                <w:b/>
                                <w:bCs/>
                                <w:sz w:val="28"/>
                                <w:szCs w:val="28"/>
                              </w:rPr>
                              <w:t>Policy R</w:t>
                            </w:r>
                            <w:r w:rsidR="007719D9" w:rsidRPr="007719D9">
                              <w:rPr>
                                <w:rFonts w:ascii="Calibri" w:hAnsi="Calibri" w:cs="Calibri"/>
                                <w:b/>
                                <w:bCs/>
                                <w:sz w:val="28"/>
                                <w:szCs w:val="28"/>
                              </w:rPr>
                              <w:t>ecommendation</w:t>
                            </w:r>
                          </w:p>
                          <w:p w14:paraId="67EB5C33" w14:textId="16D96B1B" w:rsidR="00885354" w:rsidRDefault="00FF4A37" w:rsidP="00901ED4">
                            <w:pPr>
                              <w:jc w:val="both"/>
                              <w:rPr>
                                <w:rFonts w:ascii="Calibri" w:hAnsi="Calibri" w:cs="Calibri"/>
                              </w:rPr>
                            </w:pPr>
                            <w:r>
                              <w:rPr>
                                <w:rFonts w:ascii="Calibri" w:hAnsi="Calibri" w:cs="Calibri"/>
                              </w:rPr>
                              <w:t xml:space="preserve"> </w:t>
                            </w:r>
                            <w:r w:rsidR="00910394" w:rsidRPr="00910394">
                              <w:rPr>
                                <w:rFonts w:ascii="Calibri" w:hAnsi="Calibri" w:cs="Calibri"/>
                              </w:rPr>
                              <w:t>An examination of the EU’s current policy regarding the textile sector reveals a holistic approach encompassing production, consumption, and waste management. The potential impacts of these policies have been evaluated from a multidimensional perspective, and existing limitations have been objectively identified. In this context, the fact that a policy framework has been comprehensively designed does not, in itself, guarantee that other actors will act in compliance with the regulations during implementation.</w:t>
                            </w:r>
                            <w:r w:rsidR="00233DD7">
                              <w:rPr>
                                <w:rFonts w:ascii="Calibri" w:hAnsi="Calibri" w:cs="Calibri"/>
                              </w:rPr>
                              <w:t xml:space="preserve"> </w:t>
                            </w:r>
                            <w:r w:rsidR="00910394" w:rsidRPr="00910394">
                              <w:rPr>
                                <w:rFonts w:ascii="Calibri" w:hAnsi="Calibri" w:cs="Calibri"/>
                              </w:rPr>
                              <w:t>In this context, deficiencies or inconsistencies between existing regulations and actual operational practices can lead to the emergence of a regulatory gap.</w:t>
                            </w:r>
                          </w:p>
                          <w:p w14:paraId="43BB57C1" w14:textId="77777777" w:rsidR="001E12BF" w:rsidRDefault="001E12BF" w:rsidP="00901ED4">
                            <w:pPr>
                              <w:jc w:val="both"/>
                              <w:rPr>
                                <w:rFonts w:ascii="Calibri" w:hAnsi="Calibri" w:cs="Calibri"/>
                              </w:rPr>
                            </w:pPr>
                            <w:r w:rsidRPr="001E12BF">
                              <w:rPr>
                                <w:rFonts w:ascii="Calibri" w:hAnsi="Calibri" w:cs="Calibri"/>
                              </w:rPr>
                              <w:t>In this context, a scoring mechanism could be established to evaluate the environmental performance of manufacturers</w:t>
                            </w:r>
                            <w:r>
                              <w:rPr>
                                <w:rFonts w:ascii="Calibri" w:hAnsi="Calibri" w:cs="Calibri"/>
                              </w:rPr>
                              <w:t xml:space="preserve"> -</w:t>
                            </w:r>
                            <w:r w:rsidRPr="001E12BF">
                              <w:rPr>
                                <w:rFonts w:ascii="Calibri" w:hAnsi="Calibri" w:cs="Calibri"/>
                              </w:rPr>
                              <w:t>the initial link in the textile value chain</w:t>
                            </w:r>
                            <w:r>
                              <w:rPr>
                                <w:rFonts w:ascii="Calibri" w:hAnsi="Calibri" w:cs="Calibri"/>
                              </w:rPr>
                              <w:t xml:space="preserve">- </w:t>
                            </w:r>
                            <w:r w:rsidRPr="001E12BF">
                              <w:rPr>
                                <w:rFonts w:ascii="Calibri" w:hAnsi="Calibri" w:cs="Calibri"/>
                              </w:rPr>
                              <w:t>based on common and measurable criteria; furthermore, deterrent measures, such as limiting production, could be implemented if the total scores calculated from these criteria fall below a minimum performance threshold.</w:t>
                            </w:r>
                          </w:p>
                          <w:p w14:paraId="1FA2D8ED" w14:textId="3E3C7DDF" w:rsidR="00FF4A37" w:rsidRPr="00FF4A37" w:rsidRDefault="002D3AF0" w:rsidP="00901ED4">
                            <w:pPr>
                              <w:jc w:val="both"/>
                              <w:rPr>
                                <w:rFonts w:ascii="Calibri" w:hAnsi="Calibri" w:cs="Calibri"/>
                              </w:rPr>
                            </w:pPr>
                            <w:r w:rsidRPr="002D3AF0">
                              <w:rPr>
                                <w:rFonts w:ascii="Calibri" w:hAnsi="Calibri" w:cs="Calibri"/>
                              </w:rPr>
                              <w:t>Thus, taking into account the difficulty of oversight in the textile sector—where production processes and environmental impacts span numerous actors and stages—the aim is to address limitations through necessary regulations and strengthen oversight mechanisms, while ensuring alignment with the existing EU policy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A0BD5" id="Metin Kutusu 37" o:spid="_x0000_s1044" type="#_x0000_t202" style="position:absolute;margin-left:245.95pt;margin-top:135.1pt;width:250.05pt;height:765.2pt;z-index:25171256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" filled="f" stroked="f" strokeweight=".5pt">
                <v:textbox>
                  <w:txbxContent>
                    <w:p w14:paraId="3B069592" w14:textId="278F3F7F" w:rsidR="00801BC5" w:rsidRDefault="00F23CE1" w:rsidP="00901ED4">
                      <w:pPr>
                        <w:jc w:val="both"/>
                        <w:rPr>
                          <w:rFonts w:ascii="Calibri" w:hAnsi="Calibri" w:cs="Calibri"/>
                          <w:b/>
                          <w:bCs/>
                          <w:sz w:val="28"/>
                          <w:szCs w:val="28"/>
                        </w:rPr>
                      </w:pPr>
                      <w:r w:rsidRPr="007719D9">
                        <w:rPr>
                          <w:rFonts w:ascii="Calibri" w:hAnsi="Calibri" w:cs="Calibri"/>
                          <w:b/>
                          <w:bCs/>
                          <w:sz w:val="28"/>
                          <w:szCs w:val="28"/>
                        </w:rPr>
                        <w:t>Policy R</w:t>
                      </w:r>
                      <w:r w:rsidR="007719D9" w:rsidRPr="007719D9">
                        <w:rPr>
                          <w:rFonts w:ascii="Calibri" w:hAnsi="Calibri" w:cs="Calibri"/>
                          <w:b/>
                          <w:bCs/>
                          <w:sz w:val="28"/>
                          <w:szCs w:val="28"/>
                        </w:rPr>
                        <w:t>ecommendation</w:t>
                      </w:r>
                    </w:p>
                    <w:p w14:paraId="67EB5C33" w14:textId="16D96B1B" w:rsidR="00885354" w:rsidRDefault="00FF4A37" w:rsidP="00901ED4">
                      <w:pPr>
                        <w:jc w:val="both"/>
                        <w:rPr>
                          <w:rFonts w:ascii="Calibri" w:hAnsi="Calibri" w:cs="Calibri"/>
                        </w:rPr>
                      </w:pPr>
                      <w:r>
                        <w:rPr>
                          <w:rFonts w:ascii="Calibri" w:hAnsi="Calibri" w:cs="Calibri"/>
                        </w:rPr>
                        <w:t xml:space="preserve"> </w:t>
                      </w:r>
                      <w:r w:rsidR="00910394" w:rsidRPr="00910394">
                        <w:rPr>
                          <w:rFonts w:ascii="Calibri" w:hAnsi="Calibri" w:cs="Calibri"/>
                        </w:rPr>
                        <w:t>An examination of the EU’s current policy regarding the textile sector reveals a holistic approach encompassing production, consumption, and waste management. The potential impacts of these policies have been evaluated from a multidimensional perspective, and existing limitations have been objectively identified. In this context, the fact that a policy framework has been comprehensively designed does not, in itself, guarantee that other actors will act in compliance with the regulations during implementation.</w:t>
                      </w:r>
                      <w:r w:rsidR="00233DD7">
                        <w:rPr>
                          <w:rFonts w:ascii="Calibri" w:hAnsi="Calibri" w:cs="Calibri"/>
                        </w:rPr>
                        <w:t xml:space="preserve"> </w:t>
                      </w:r>
                      <w:r w:rsidR="00910394" w:rsidRPr="00910394">
                        <w:rPr>
                          <w:rFonts w:ascii="Calibri" w:hAnsi="Calibri" w:cs="Calibri"/>
                        </w:rPr>
                        <w:t>In this context, deficiencies or inconsistencies between existing regulations and actual operational practices can lead to the emergence of a regulatory gap.</w:t>
                      </w:r>
                    </w:p>
                    <w:p w14:paraId="43BB57C1" w14:textId="77777777" w:rsidR="001E12BF" w:rsidRDefault="001E12BF" w:rsidP="00901ED4">
                      <w:pPr>
                        <w:jc w:val="both"/>
                        <w:rPr>
                          <w:rFonts w:ascii="Calibri" w:hAnsi="Calibri" w:cs="Calibri"/>
                        </w:rPr>
                      </w:pPr>
                      <w:r w:rsidRPr="001E12BF">
                        <w:rPr>
                          <w:rFonts w:ascii="Calibri" w:hAnsi="Calibri" w:cs="Calibri"/>
                        </w:rPr>
                        <w:t>In this context, a scoring mechanism could be established to evaluate the environmental performance of manufacturers</w:t>
                      </w:r>
                      <w:r>
                        <w:rPr>
                          <w:rFonts w:ascii="Calibri" w:hAnsi="Calibri" w:cs="Calibri"/>
                        </w:rPr>
                        <w:t xml:space="preserve"> -</w:t>
                      </w:r>
                      <w:r w:rsidRPr="001E12BF">
                        <w:rPr>
                          <w:rFonts w:ascii="Calibri" w:hAnsi="Calibri" w:cs="Calibri"/>
                        </w:rPr>
                        <w:t>the initial link in the textile value chain</w:t>
                      </w:r>
                      <w:r>
                        <w:rPr>
                          <w:rFonts w:ascii="Calibri" w:hAnsi="Calibri" w:cs="Calibri"/>
                        </w:rPr>
                        <w:t xml:space="preserve">- </w:t>
                      </w:r>
                      <w:r w:rsidRPr="001E12BF">
                        <w:rPr>
                          <w:rFonts w:ascii="Calibri" w:hAnsi="Calibri" w:cs="Calibri"/>
                        </w:rPr>
                        <w:t>based on common and measurable criteria; furthermore, deterrent measures, such as limiting production, could be implemented if the total scores calculated from these criteria fall below a minimum performance threshold.</w:t>
                      </w:r>
                    </w:p>
                    <w:p w14:paraId="1FA2D8ED" w14:textId="3E3C7DDF" w:rsidR="00FF4A37" w:rsidRPr="00FF4A37" w:rsidRDefault="002D3AF0" w:rsidP="00901ED4">
                      <w:pPr>
                        <w:jc w:val="both"/>
                        <w:rPr>
                          <w:rFonts w:ascii="Calibri" w:hAnsi="Calibri" w:cs="Calibri"/>
                        </w:rPr>
                      </w:pPr>
                      <w:r w:rsidRPr="002D3AF0">
                        <w:rPr>
                          <w:rFonts w:ascii="Calibri" w:hAnsi="Calibri" w:cs="Calibri"/>
                        </w:rPr>
                        <w:t>Thus, taking into account the difficulty of oversight in the textile sector—where production processes and environmental impacts span numerous actors and stages—the aim is to address limitations through necessary regulations and strengthen oversight mechanisms, while ensuring alignment with the existing EU policy framework.</w:t>
                      </w:r>
                    </w:p>
                  </w:txbxContent>
                </v:textbox>
                <w10:wrap type="square" anchorx="margin" anchory="margin"/>
              </v:shape>
            </w:pict>
          </mc:Fallback>
        </mc:AlternateContent>
      </w:r>
      <w:r w:rsidR="00A82791">
        <w:rPr>
          <w:lang w:val="fr-FR"/>
        </w:rPr>
        <w:br w:type="page"/>
      </w:r>
      <w:r w:rsidR="00410484">
        <w:rPr>
          <w:noProof/>
          <w:lang w:val="el-GR" w:eastAsia="el-GR"/>
        </w:rPr>
        <w:lastRenderedPageBreak/>
        <mc:AlternateContent>
          <mc:Choice Requires="wps">
            <w:drawing>
              <wp:anchor distT="0" distB="0" distL="114300" distR="114300" simplePos="0" relativeHeight="251718711" behindDoc="0" locked="0" layoutInCell="1" allowOverlap="1" wp14:anchorId="3E04C7E3" wp14:editId="3EA0DA35">
                <wp:simplePos x="0" y="0"/>
                <wp:positionH relativeFrom="column">
                  <wp:posOffset>3467819</wp:posOffset>
                </wp:positionH>
                <wp:positionV relativeFrom="paragraph">
                  <wp:posOffset>117319</wp:posOffset>
                </wp:positionV>
                <wp:extent cx="2803585" cy="5650302"/>
                <wp:effectExtent l="0" t="0" r="0" b="7620"/>
                <wp:wrapNone/>
                <wp:docPr id="1010864769" name="Metin Kutusu 30"/>
                <wp:cNvGraphicFramePr/>
                <a:graphic xmlns:a="http://schemas.openxmlformats.org/drawingml/2006/main">
                  <a:graphicData uri="http://schemas.microsoft.com/office/word/2010/wordprocessingShape">
                    <wps:wsp>
                      <wps:cNvSpPr txBox="1"/>
                      <wps:spPr>
                        <a:xfrm>
                          <a:off x="0" y="0"/>
                          <a:ext cx="2803585" cy="5650302"/>
                        </a:xfrm>
                        <a:prstGeom prst="rect">
                          <a:avLst/>
                        </a:prstGeom>
                        <a:noFill/>
                        <a:ln w="6350">
                          <a:noFill/>
                        </a:ln>
                      </wps:spPr>
                      <wps:txbx>
                        <w:txbxContent>
                          <w:p w14:paraId="556E42FC" w14:textId="1B4F5288" w:rsidR="00410484" w:rsidRDefault="00410484" w:rsidP="00410484">
                            <w:pPr>
                              <w:rPr>
                                <w:rFonts w:ascii="Calibri" w:hAnsi="Calibri" w:cs="Calibri"/>
                                <w:sz w:val="20"/>
                                <w:szCs w:val="20"/>
                              </w:rPr>
                            </w:pPr>
                            <w:r w:rsidRPr="00410484">
                              <w:rPr>
                                <w:rFonts w:ascii="Calibri" w:hAnsi="Calibri" w:cs="Calibri"/>
                                <w:sz w:val="20"/>
                                <w:szCs w:val="20"/>
                              </w:rPr>
                              <w:t>6.</w:t>
                            </w:r>
                            <w:r w:rsidRPr="00410484">
                              <w:t xml:space="preserve"> </w:t>
                            </w:r>
                            <w:r w:rsidRPr="00410484">
                              <w:rPr>
                                <w:rFonts w:ascii="Calibri" w:hAnsi="Calibri" w:cs="Calibri"/>
                                <w:sz w:val="20"/>
                                <w:szCs w:val="20"/>
                              </w:rPr>
                              <w:t xml:space="preserve">European Environment Agency. (2023). EU exports of used textiles in Europe’s circular economy. </w:t>
                            </w:r>
                            <w:hyperlink r:id="rId11" w:history="1">
                              <w:r w:rsidRPr="00B016BF">
                                <w:rPr>
                                  <w:rStyle w:val="Kpr"/>
                                  <w:rFonts w:ascii="Calibri" w:hAnsi="Calibri" w:cs="Calibri"/>
                                  <w:sz w:val="20"/>
                                  <w:szCs w:val="20"/>
                                </w:rPr>
                                <w:t>https://www.eea.europa.eu/en/analysis/publications/pfas-in-textiles-in-europes-circular-economy</w:t>
                              </w:r>
                            </w:hyperlink>
                          </w:p>
                          <w:p w14:paraId="1E35FB69" w14:textId="402BD716" w:rsidR="00410484" w:rsidRPr="00410484" w:rsidRDefault="00410484" w:rsidP="00410484">
                            <w:pPr>
                              <w:rPr>
                                <w:rFonts w:ascii="Calibri" w:hAnsi="Calibri" w:cs="Calibri"/>
                                <w:sz w:val="20"/>
                                <w:szCs w:val="20"/>
                              </w:rPr>
                            </w:pPr>
                            <w:r>
                              <w:rPr>
                                <w:rFonts w:ascii="Calibri" w:hAnsi="Calibri" w:cs="Calibri"/>
                                <w:sz w:val="20"/>
                                <w:szCs w:val="20"/>
                              </w:rPr>
                              <w:t xml:space="preserve">7. </w:t>
                            </w:r>
                            <w:r w:rsidRPr="00410484">
                              <w:rPr>
                                <w:rFonts w:ascii="Calibri" w:hAnsi="Calibri" w:cs="Calibri"/>
                                <w:sz w:val="20"/>
                                <w:szCs w:val="20"/>
                              </w:rPr>
                              <w:t xml:space="preserve">European Parliament &amp; Council of the European Union. (2018). Directive (EU) 2018/851 of the European Parliament and of the Council of 30 May 2018 amending Directive 2008/98/EC on waste. EUR-Lex. </w:t>
                            </w:r>
                            <w:hyperlink r:id="rId12" w:history="1">
                              <w:r w:rsidRPr="00B016BF">
                                <w:rPr>
                                  <w:rStyle w:val="Kpr"/>
                                  <w:rFonts w:ascii="Calibri" w:hAnsi="Calibri" w:cs="Calibri"/>
                                  <w:sz w:val="20"/>
                                  <w:szCs w:val="20"/>
                                </w:rPr>
                                <w:t>https://eur-lex.europa.eu/eli/dir/2018/851/oj/eng</w:t>
                              </w:r>
                            </w:hyperlink>
                          </w:p>
                          <w:p w14:paraId="10AFDF13" w14:textId="5D80358E" w:rsidR="00410484" w:rsidRDefault="00864633" w:rsidP="00410484">
                            <w:pPr>
                              <w:rPr>
                                <w:rFonts w:ascii="Calibri" w:hAnsi="Calibri" w:cs="Calibri"/>
                                <w:sz w:val="20"/>
                                <w:szCs w:val="20"/>
                              </w:rPr>
                            </w:pPr>
                            <w:r>
                              <w:rPr>
                                <w:rFonts w:ascii="Calibri" w:hAnsi="Calibri" w:cs="Calibri"/>
                                <w:sz w:val="20"/>
                                <w:szCs w:val="20"/>
                              </w:rPr>
                              <w:t xml:space="preserve">8. </w:t>
                            </w:r>
                            <w:r w:rsidR="00410484" w:rsidRPr="00410484">
                              <w:rPr>
                                <w:rFonts w:ascii="Calibri" w:hAnsi="Calibri" w:cs="Calibri"/>
                                <w:sz w:val="20"/>
                                <w:szCs w:val="20"/>
                              </w:rPr>
                              <w:t xml:space="preserve">United Nations. (n.d.). Basel Convention on the Control of Transboundary Movements of Hazardous Wastes and Their Disposal. </w:t>
                            </w:r>
                            <w:hyperlink r:id="rId13" w:history="1">
                              <w:r w:rsidRPr="00B016BF">
                                <w:rPr>
                                  <w:rStyle w:val="Kpr"/>
                                  <w:rFonts w:ascii="Calibri" w:hAnsi="Calibri" w:cs="Calibri"/>
                                  <w:sz w:val="20"/>
                                  <w:szCs w:val="20"/>
                                </w:rPr>
                                <w:t>https://www.basel.int/</w:t>
                              </w:r>
                            </w:hyperlink>
                          </w:p>
                          <w:p w14:paraId="7AFE95AE" w14:textId="77777777" w:rsidR="00864633" w:rsidRPr="00410484" w:rsidRDefault="00864633" w:rsidP="00410484">
                            <w:pPr>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04C7E3" id="Metin Kutusu 30" o:spid="_x0000_s1045" type="#_x0000_t202" style="position:absolute;margin-left:273.05pt;margin-top:9.25pt;width:220.75pt;height:444.9pt;z-index:2517187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" filled="f" stroked="f" strokeweight=".5pt">
                <v:textbox>
                  <w:txbxContent>
                    <w:p w14:paraId="556E42FC" w14:textId="1B4F5288" w:rsidR="00410484" w:rsidRDefault="00410484" w:rsidP="00410484">
                      <w:pPr>
                        <w:rPr>
                          <w:rFonts w:ascii="Calibri" w:hAnsi="Calibri" w:cs="Calibri"/>
                          <w:sz w:val="20"/>
                          <w:szCs w:val="20"/>
                        </w:rPr>
                      </w:pPr>
                      <w:r w:rsidRPr="00410484">
                        <w:rPr>
                          <w:rFonts w:ascii="Calibri" w:hAnsi="Calibri" w:cs="Calibri"/>
                          <w:sz w:val="20"/>
                          <w:szCs w:val="20"/>
                        </w:rPr>
                        <w:t>6.</w:t>
                      </w:r>
                      <w:r w:rsidRPr="00410484">
                        <w:t xml:space="preserve"> </w:t>
                      </w:r>
                      <w:r w:rsidRPr="00410484">
                        <w:rPr>
                          <w:rFonts w:ascii="Calibri" w:hAnsi="Calibri" w:cs="Calibri"/>
                          <w:sz w:val="20"/>
                          <w:szCs w:val="20"/>
                        </w:rPr>
                        <w:t xml:space="preserve">European Environment Agency. (2023). EU exports of used textiles in Europe’s circular economy. </w:t>
                      </w:r>
                      <w:hyperlink r:id="rId14" w:history="1">
                        <w:r w:rsidRPr="00B016BF">
                          <w:rPr>
                            <w:rStyle w:val="Kpr"/>
                            <w:rFonts w:ascii="Calibri" w:hAnsi="Calibri" w:cs="Calibri"/>
                            <w:sz w:val="20"/>
                            <w:szCs w:val="20"/>
                          </w:rPr>
                          <w:t>https://www.eea.europa.eu/en/analysis/publications/pfas-in-textiles-in-europes-circular-economy</w:t>
                        </w:r>
                      </w:hyperlink>
                    </w:p>
                    <w:p w14:paraId="1E35FB69" w14:textId="402BD716" w:rsidR="00410484" w:rsidRPr="00410484" w:rsidRDefault="00410484" w:rsidP="00410484">
                      <w:pPr>
                        <w:rPr>
                          <w:rFonts w:ascii="Calibri" w:hAnsi="Calibri" w:cs="Calibri"/>
                          <w:sz w:val="20"/>
                          <w:szCs w:val="20"/>
                        </w:rPr>
                      </w:pPr>
                      <w:r>
                        <w:rPr>
                          <w:rFonts w:ascii="Calibri" w:hAnsi="Calibri" w:cs="Calibri"/>
                          <w:sz w:val="20"/>
                          <w:szCs w:val="20"/>
                        </w:rPr>
                        <w:t xml:space="preserve">7. </w:t>
                      </w:r>
                      <w:r w:rsidRPr="00410484">
                        <w:rPr>
                          <w:rFonts w:ascii="Calibri" w:hAnsi="Calibri" w:cs="Calibri"/>
                          <w:sz w:val="20"/>
                          <w:szCs w:val="20"/>
                        </w:rPr>
                        <w:t xml:space="preserve">European Parliament &amp; Council of the European Union. (2018). Directive (EU) 2018/851 of the European Parliament and of the Council of 30 May 2018 amending Directive 2008/98/EC on waste. EUR-Lex. </w:t>
                      </w:r>
                      <w:hyperlink r:id="rId15" w:history="1">
                        <w:r w:rsidRPr="00B016BF">
                          <w:rPr>
                            <w:rStyle w:val="Kpr"/>
                            <w:rFonts w:ascii="Calibri" w:hAnsi="Calibri" w:cs="Calibri"/>
                            <w:sz w:val="20"/>
                            <w:szCs w:val="20"/>
                          </w:rPr>
                          <w:t>https://eur-lex.europa.eu/eli/dir/2018/851/oj/eng</w:t>
                        </w:r>
                      </w:hyperlink>
                    </w:p>
                    <w:p w14:paraId="10AFDF13" w14:textId="5D80358E" w:rsidR="00410484" w:rsidRDefault="00864633" w:rsidP="00410484">
                      <w:pPr>
                        <w:rPr>
                          <w:rFonts w:ascii="Calibri" w:hAnsi="Calibri" w:cs="Calibri"/>
                          <w:sz w:val="20"/>
                          <w:szCs w:val="20"/>
                        </w:rPr>
                      </w:pPr>
                      <w:r>
                        <w:rPr>
                          <w:rFonts w:ascii="Calibri" w:hAnsi="Calibri" w:cs="Calibri"/>
                          <w:sz w:val="20"/>
                          <w:szCs w:val="20"/>
                        </w:rPr>
                        <w:t xml:space="preserve">8. </w:t>
                      </w:r>
                      <w:r w:rsidR="00410484" w:rsidRPr="00410484">
                        <w:rPr>
                          <w:rFonts w:ascii="Calibri" w:hAnsi="Calibri" w:cs="Calibri"/>
                          <w:sz w:val="20"/>
                          <w:szCs w:val="20"/>
                        </w:rPr>
                        <w:t xml:space="preserve">United Nations. (n.d.). Basel Convention on the Control of Transboundary Movements of Hazardous Wastes and Their Disposal. </w:t>
                      </w:r>
                      <w:hyperlink r:id="rId16" w:history="1">
                        <w:r w:rsidRPr="00B016BF">
                          <w:rPr>
                            <w:rStyle w:val="Kpr"/>
                            <w:rFonts w:ascii="Calibri" w:hAnsi="Calibri" w:cs="Calibri"/>
                            <w:sz w:val="20"/>
                            <w:szCs w:val="20"/>
                          </w:rPr>
                          <w:t>https://www.basel.int/</w:t>
                        </w:r>
                      </w:hyperlink>
                    </w:p>
                    <w:p w14:paraId="7AFE95AE" w14:textId="77777777" w:rsidR="00864633" w:rsidRPr="00410484" w:rsidRDefault="00864633" w:rsidP="00410484">
                      <w:pPr>
                        <w:rPr>
                          <w:rFonts w:ascii="Calibri" w:hAnsi="Calibri" w:cs="Calibri"/>
                          <w:sz w:val="20"/>
                          <w:szCs w:val="20"/>
                        </w:rPr>
                      </w:pPr>
                    </w:p>
                  </w:txbxContent>
                </v:textbox>
              </v:shape>
            </w:pict>
          </mc:Fallback>
        </mc:AlternateContent>
      </w:r>
      <w:r w:rsidR="007323AE">
        <w:rPr>
          <w:noProof/>
          <w:lang w:val="el-GR" w:eastAsia="el-GR"/>
        </w:rPr>
        <mc:AlternateContent>
          <mc:Choice Requires="wps">
            <w:drawing>
              <wp:anchor distT="0" distB="0" distL="114300" distR="114300" simplePos="0" relativeHeight="251703351" behindDoc="0" locked="0" layoutInCell="1" allowOverlap="1" wp14:anchorId="7875FE8D" wp14:editId="0E45E05E">
                <wp:simplePos x="0" y="0"/>
                <wp:positionH relativeFrom="margin">
                  <wp:align>left</wp:align>
                </wp:positionH>
                <wp:positionV relativeFrom="margin">
                  <wp:align>top</wp:align>
                </wp:positionV>
                <wp:extent cx="2850515" cy="6809105"/>
                <wp:effectExtent l="0" t="0" r="0" b="10795"/>
                <wp:wrapTight wrapText="bothSides">
                  <wp:wrapPolygon edited="0">
                    <wp:start x="289" y="0"/>
                    <wp:lineTo x="289" y="21574"/>
                    <wp:lineTo x="21076" y="21574"/>
                    <wp:lineTo x="21076" y="0"/>
                    <wp:lineTo x="289"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515" cy="6809591"/>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65294392" w14:textId="7AD997D6"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7B123278" w14:textId="42B96AFD" w:rsidR="00131FB7" w:rsidRDefault="00131FB7" w:rsidP="00B90EAC">
                            <w:pPr>
                              <w:rPr>
                                <w:rFonts w:ascii="Calibri" w:hAnsi="Calibri" w:cs="Arial"/>
                                <w:color w:val="141413"/>
                                <w:sz w:val="20"/>
                                <w:szCs w:val="20"/>
                                <w:lang w:val="fr-FR"/>
                              </w:rPr>
                            </w:pPr>
                            <w:r w:rsidRPr="005A75E3">
                              <w:rPr>
                                <w:rFonts w:ascii="Calibri" w:hAnsi="Calibri" w:cs="Arial"/>
                                <w:color w:val="141413"/>
                                <w:sz w:val="20"/>
                                <w:szCs w:val="20"/>
                                <w:lang w:val="fr-FR"/>
                              </w:rPr>
                              <w:t xml:space="preserve">1. </w:t>
                            </w:r>
                            <w:r w:rsidR="00464F71" w:rsidRPr="00464F71">
                              <w:rPr>
                                <w:rFonts w:ascii="Calibri" w:hAnsi="Calibri" w:cs="Arial"/>
                                <w:color w:val="141413"/>
                                <w:sz w:val="20"/>
                                <w:szCs w:val="20"/>
                                <w:lang w:val="fr-FR"/>
                              </w:rPr>
                              <w:t xml:space="preserve">European Environment Agency. (2026, April 10). Textiles. </w:t>
                            </w:r>
                            <w:hyperlink r:id="rId17" w:history="1">
                              <w:r w:rsidR="00464F71" w:rsidRPr="00D05CCA">
                                <w:rPr>
                                  <w:rStyle w:val="Kpr"/>
                                  <w:rFonts w:ascii="Calibri" w:hAnsi="Calibri" w:cs="Arial"/>
                                  <w:sz w:val="20"/>
                                  <w:szCs w:val="20"/>
                                  <w:lang w:val="fr-FR"/>
                                </w:rPr>
                                <w:t>https://www.eea.europa.eu/en/topics/in-depth/textiles</w:t>
                              </w:r>
                            </w:hyperlink>
                          </w:p>
                          <w:p w14:paraId="04271E28" w14:textId="75C2A21C" w:rsidR="00131FB7" w:rsidRDefault="00131FB7" w:rsidP="00B90EAC">
                            <w:pPr>
                              <w:rPr>
                                <w:rFonts w:ascii="Calibri" w:hAnsi="Calibri" w:cs="Arial"/>
                                <w:color w:val="141413"/>
                                <w:sz w:val="20"/>
                                <w:szCs w:val="20"/>
                                <w:lang w:val="fr-FR"/>
                              </w:rPr>
                            </w:pPr>
                            <w:r w:rsidRPr="005A75E3">
                              <w:rPr>
                                <w:rFonts w:ascii="Calibri" w:hAnsi="Calibri" w:cs="Arial"/>
                                <w:color w:val="141413"/>
                                <w:sz w:val="20"/>
                                <w:szCs w:val="20"/>
                                <w:lang w:val="fr-FR"/>
                              </w:rPr>
                              <w:t xml:space="preserve">2. </w:t>
                            </w:r>
                            <w:r w:rsidR="00076F52" w:rsidRPr="00076F52">
                              <w:rPr>
                                <w:rFonts w:ascii="Calibri" w:hAnsi="Calibri" w:cs="Arial"/>
                                <w:color w:val="141413"/>
                                <w:sz w:val="20"/>
                                <w:szCs w:val="20"/>
                                <w:lang w:val="fr-FR"/>
                              </w:rPr>
                              <w:t>European Environment Agency. (2025</w:t>
                            </w:r>
                            <w:r w:rsidR="00780E01">
                              <w:rPr>
                                <w:rFonts w:ascii="Calibri" w:hAnsi="Calibri" w:cs="Arial"/>
                                <w:color w:val="141413"/>
                                <w:sz w:val="20"/>
                                <w:szCs w:val="20"/>
                                <w:lang w:val="fr-FR"/>
                              </w:rPr>
                              <w:t>a</w:t>
                            </w:r>
                            <w:r w:rsidR="00076F52" w:rsidRPr="00076F52">
                              <w:rPr>
                                <w:rFonts w:ascii="Calibri" w:hAnsi="Calibri" w:cs="Arial"/>
                                <w:color w:val="141413"/>
                                <w:sz w:val="20"/>
                                <w:szCs w:val="20"/>
                                <w:lang w:val="fr-FR"/>
                              </w:rPr>
                              <w:t xml:space="preserve">, March 26). Consumption of clothing, footwear, other textiles in the EU reaches new record high. </w:t>
                            </w:r>
                            <w:hyperlink r:id="rId18" w:history="1">
                              <w:r w:rsidR="00076F52" w:rsidRPr="00D05CCA">
                                <w:rPr>
                                  <w:rStyle w:val="Kpr"/>
                                  <w:rFonts w:ascii="Calibri" w:hAnsi="Calibri" w:cs="Arial"/>
                                  <w:sz w:val="20"/>
                                  <w:szCs w:val="20"/>
                                  <w:lang w:val="fr-FR"/>
                                </w:rPr>
                                <w:t>https://www.eea.europa.eu/en/newsroom/news/consumption-of-clothing-footwear-other-textiles-in-the-eu-reaches-new-record-high</w:t>
                              </w:r>
                            </w:hyperlink>
                          </w:p>
                          <w:p w14:paraId="6BBCA20C" w14:textId="2B8C5C30" w:rsidR="00131FB7" w:rsidRDefault="00131FB7" w:rsidP="00B90EAC">
                            <w:pPr>
                              <w:rPr>
                                <w:rFonts w:ascii="Calibri" w:hAnsi="Calibri" w:cs="Arial"/>
                                <w:color w:val="141413"/>
                                <w:sz w:val="20"/>
                                <w:szCs w:val="20"/>
                                <w:lang w:val="fr-FR"/>
                              </w:rPr>
                            </w:pPr>
                            <w:r w:rsidRPr="005A75E3">
                              <w:rPr>
                                <w:rFonts w:ascii="Calibri" w:hAnsi="Calibri" w:cs="Arial"/>
                                <w:color w:val="141413"/>
                                <w:sz w:val="20"/>
                                <w:szCs w:val="20"/>
                                <w:lang w:val="fr-FR"/>
                              </w:rPr>
                              <w:t xml:space="preserve">3. </w:t>
                            </w:r>
                            <w:r w:rsidR="00B90EAC" w:rsidRPr="00B90EAC">
                              <w:rPr>
                                <w:rFonts w:ascii="Calibri" w:hAnsi="Calibri" w:cs="Arial"/>
                                <w:color w:val="141413"/>
                                <w:sz w:val="20"/>
                                <w:szCs w:val="20"/>
                                <w:lang w:val="fr-FR"/>
                              </w:rPr>
                              <w:t xml:space="preserve">European Research Executive Agency. (2026, May 21). CORDIS results pack on the future of </w:t>
                            </w:r>
                            <w:proofErr w:type="gramStart"/>
                            <w:r w:rsidR="00B90EAC" w:rsidRPr="00B90EAC">
                              <w:rPr>
                                <w:rFonts w:ascii="Calibri" w:hAnsi="Calibri" w:cs="Arial"/>
                                <w:color w:val="141413"/>
                                <w:sz w:val="20"/>
                                <w:szCs w:val="20"/>
                                <w:lang w:val="fr-FR"/>
                              </w:rPr>
                              <w:t>textiles:</w:t>
                            </w:r>
                            <w:proofErr w:type="gramEnd"/>
                            <w:r w:rsidR="00B90EAC" w:rsidRPr="00B90EAC">
                              <w:rPr>
                                <w:rFonts w:ascii="Calibri" w:hAnsi="Calibri" w:cs="Arial"/>
                                <w:color w:val="141413"/>
                                <w:sz w:val="20"/>
                                <w:szCs w:val="20"/>
                                <w:lang w:val="fr-FR"/>
                              </w:rPr>
                              <w:t xml:space="preserve"> Achieving a circular economy for the textile sector (2nd ed.). </w:t>
                            </w:r>
                            <w:hyperlink r:id="rId19" w:history="1">
                              <w:r w:rsidR="00B90EAC" w:rsidRPr="00D05CCA">
                                <w:rPr>
                                  <w:rStyle w:val="Kpr"/>
                                  <w:rFonts w:ascii="Calibri" w:hAnsi="Calibri" w:cs="Arial"/>
                                  <w:sz w:val="20"/>
                                  <w:szCs w:val="20"/>
                                  <w:lang w:val="fr-FR"/>
                                </w:rPr>
                                <w:t>https://rea.ec.europa.eu/publications/cordis-results-pack-future-textiles-0_en</w:t>
                              </w:r>
                            </w:hyperlink>
                          </w:p>
                          <w:p w14:paraId="7F3AE75D" w14:textId="223E9A9B" w:rsidR="00EF3907" w:rsidRPr="005A75E3" w:rsidRDefault="00131FB7" w:rsidP="00EF3907">
                            <w:pPr>
                              <w:rPr>
                                <w:rFonts w:ascii="Calibri" w:hAnsi="Calibri" w:cs="Arial"/>
                                <w:color w:val="141413"/>
                                <w:sz w:val="20"/>
                                <w:szCs w:val="20"/>
                                <w:lang w:val="fr-FR"/>
                              </w:rPr>
                            </w:pPr>
                            <w:r w:rsidRPr="005A75E3">
                              <w:rPr>
                                <w:rFonts w:ascii="Calibri" w:hAnsi="Calibri" w:cs="Arial"/>
                                <w:color w:val="141413"/>
                                <w:sz w:val="20"/>
                                <w:szCs w:val="20"/>
                                <w:lang w:val="fr-FR"/>
                              </w:rPr>
                              <w:t xml:space="preserve">4. </w:t>
                            </w:r>
                            <w:r w:rsidR="00EF3907" w:rsidRPr="00EF3907">
                              <w:rPr>
                                <w:rFonts w:ascii="Calibri" w:hAnsi="Calibri" w:cs="Arial"/>
                                <w:color w:val="141413"/>
                                <w:sz w:val="20"/>
                                <w:szCs w:val="20"/>
                                <w:lang w:val="fr-FR"/>
                              </w:rPr>
                              <w:t>European Commission. (</w:t>
                            </w:r>
                            <w:proofErr w:type="gramStart"/>
                            <w:r w:rsidR="00EF3907" w:rsidRPr="00EF3907">
                              <w:rPr>
                                <w:rFonts w:ascii="Calibri" w:hAnsi="Calibri" w:cs="Arial"/>
                                <w:color w:val="141413"/>
                                <w:sz w:val="20"/>
                                <w:szCs w:val="20"/>
                                <w:lang w:val="fr-FR"/>
                              </w:rPr>
                              <w:t>n.d.</w:t>
                            </w:r>
                            <w:proofErr w:type="gramEnd"/>
                            <w:r w:rsidR="00EF3907" w:rsidRPr="00EF3907">
                              <w:rPr>
                                <w:rFonts w:ascii="Calibri" w:hAnsi="Calibri" w:cs="Arial"/>
                                <w:color w:val="141413"/>
                                <w:sz w:val="20"/>
                                <w:szCs w:val="20"/>
                                <w:lang w:val="fr-FR"/>
                              </w:rPr>
                              <w:t xml:space="preserve">). Sustainable and circular textiles strategy. </w:t>
                            </w:r>
                            <w:hyperlink r:id="rId20" w:history="1">
                              <w:r w:rsidR="00EF3907" w:rsidRPr="00D05CCA">
                                <w:rPr>
                                  <w:rStyle w:val="Kpr"/>
                                  <w:rFonts w:ascii="Calibri" w:hAnsi="Calibri" w:cs="Arial"/>
                                  <w:sz w:val="20"/>
                                  <w:szCs w:val="20"/>
                                  <w:lang w:val="fr-FR"/>
                                </w:rPr>
                                <w:t>https://environment.ec.europa.eu/strategy/textiles-strategy_en</w:t>
                              </w:r>
                            </w:hyperlink>
                          </w:p>
                          <w:p w14:paraId="557ACDCB" w14:textId="35555082" w:rsidR="00131FB7" w:rsidRDefault="00131FB7" w:rsidP="00C92134">
                            <w:pPr>
                              <w:rPr>
                                <w:rFonts w:ascii="Calibri" w:hAnsi="Calibri" w:cs="Arial"/>
                                <w:color w:val="141413"/>
                                <w:sz w:val="20"/>
                                <w:szCs w:val="20"/>
                                <w:lang w:val="fr-FR"/>
                              </w:rPr>
                            </w:pPr>
                            <w:r w:rsidRPr="005A75E3">
                              <w:rPr>
                                <w:rFonts w:ascii="Calibri" w:hAnsi="Calibri" w:cs="Arial"/>
                                <w:color w:val="141413"/>
                                <w:sz w:val="20"/>
                                <w:szCs w:val="20"/>
                                <w:lang w:val="fr-FR"/>
                              </w:rPr>
                              <w:t xml:space="preserve">5. </w:t>
                            </w:r>
                            <w:r w:rsidR="00C92134" w:rsidRPr="00C92134">
                              <w:rPr>
                                <w:rFonts w:ascii="Calibri" w:hAnsi="Calibri" w:cs="Arial"/>
                                <w:color w:val="141413"/>
                                <w:sz w:val="20"/>
                                <w:szCs w:val="20"/>
                                <w:lang w:val="fr-FR"/>
                              </w:rPr>
                              <w:t>European Environment Agency. (2025</w:t>
                            </w:r>
                            <w:r w:rsidR="00123A50">
                              <w:rPr>
                                <w:rFonts w:ascii="Calibri" w:hAnsi="Calibri" w:cs="Arial"/>
                                <w:color w:val="141413"/>
                                <w:sz w:val="20"/>
                                <w:szCs w:val="20"/>
                                <w:lang w:val="fr-FR"/>
                              </w:rPr>
                              <w:t>b</w:t>
                            </w:r>
                            <w:r w:rsidR="00C92134" w:rsidRPr="00C92134">
                              <w:rPr>
                                <w:rFonts w:ascii="Calibri" w:hAnsi="Calibri" w:cs="Arial"/>
                                <w:color w:val="141413"/>
                                <w:sz w:val="20"/>
                                <w:szCs w:val="20"/>
                                <w:lang w:val="fr-FR"/>
                              </w:rPr>
                              <w:t xml:space="preserve">). Circularity of the EU textiles value chain in numbers. </w:t>
                            </w:r>
                            <w:hyperlink r:id="rId21" w:history="1">
                              <w:r w:rsidR="00C92134" w:rsidRPr="00D05CCA">
                                <w:rPr>
                                  <w:rStyle w:val="Kpr"/>
                                  <w:rFonts w:ascii="Calibri" w:hAnsi="Calibri" w:cs="Arial"/>
                                  <w:sz w:val="20"/>
                                  <w:szCs w:val="20"/>
                                  <w:lang w:val="fr-FR"/>
                                </w:rPr>
                                <w:t>https://www.eea.europa.eu/en/analysis/publications/circularity-of-the-eu-textiles-value-chain-in-numbers</w:t>
                              </w:r>
                            </w:hyperlink>
                          </w:p>
                          <w:p w14:paraId="6EAB8C53" w14:textId="77777777" w:rsidR="00C92134" w:rsidRPr="005A75E3" w:rsidRDefault="00C92134" w:rsidP="00D73FDD">
                            <w:pPr>
                              <w:jc w:val="both"/>
                              <w:rPr>
                                <w:rFonts w:ascii="Calibri" w:hAnsi="Calibri" w:cs="Arial"/>
                                <w:color w:val="141413"/>
                                <w:sz w:val="20"/>
                                <w:szCs w:val="20"/>
                                <w:lang w:val="fr-FR"/>
                              </w:rPr>
                            </w:pPr>
                          </w:p>
                          <w:p w14:paraId="6335BECF"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6" type="#_x0000_t202" style="position:absolute;margin-left:0;margin-top:0;width:224.45pt;height:536.15pt;z-index:251703351;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" filled="f" stroked="f">
                <v:textbox inset=",0,,0">
                  <w:txbxContent>
                    <w:p w14:paraId="65294392" w14:textId="7AD997D6"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7B123278" w14:textId="42B96AFD" w:rsidR="00131FB7" w:rsidRDefault="00131FB7" w:rsidP="00B90EAC">
                      <w:pPr>
                        <w:rPr>
                          <w:rFonts w:ascii="Calibri" w:hAnsi="Calibri" w:cs="Arial"/>
                          <w:color w:val="141413"/>
                          <w:sz w:val="20"/>
                          <w:szCs w:val="20"/>
                          <w:lang w:val="fr-FR"/>
                        </w:rPr>
                      </w:pPr>
                      <w:r w:rsidRPr="005A75E3">
                        <w:rPr>
                          <w:rFonts w:ascii="Calibri" w:hAnsi="Calibri" w:cs="Arial"/>
                          <w:color w:val="141413"/>
                          <w:sz w:val="20"/>
                          <w:szCs w:val="20"/>
                          <w:lang w:val="fr-FR"/>
                        </w:rPr>
                        <w:t xml:space="preserve">1. </w:t>
                      </w:r>
                      <w:r w:rsidR="00464F71" w:rsidRPr="00464F71">
                        <w:rPr>
                          <w:rFonts w:ascii="Calibri" w:hAnsi="Calibri" w:cs="Arial"/>
                          <w:color w:val="141413"/>
                          <w:sz w:val="20"/>
                          <w:szCs w:val="20"/>
                          <w:lang w:val="fr-FR"/>
                        </w:rPr>
                        <w:t xml:space="preserve">European Environment Agency. (2026, April 10). Textiles. </w:t>
                      </w:r>
                      <w:hyperlink r:id="rId22" w:history="1">
                        <w:r w:rsidR="00464F71" w:rsidRPr="00D05CCA">
                          <w:rPr>
                            <w:rStyle w:val="Kpr"/>
                            <w:rFonts w:ascii="Calibri" w:hAnsi="Calibri" w:cs="Arial"/>
                            <w:sz w:val="20"/>
                            <w:szCs w:val="20"/>
                            <w:lang w:val="fr-FR"/>
                          </w:rPr>
                          <w:t>https://www.eea.europa.eu/en/topics/in-depth/textiles</w:t>
                        </w:r>
                      </w:hyperlink>
                    </w:p>
                    <w:p w14:paraId="04271E28" w14:textId="75C2A21C" w:rsidR="00131FB7" w:rsidRDefault="00131FB7" w:rsidP="00B90EAC">
                      <w:pPr>
                        <w:rPr>
                          <w:rFonts w:ascii="Calibri" w:hAnsi="Calibri" w:cs="Arial"/>
                          <w:color w:val="141413"/>
                          <w:sz w:val="20"/>
                          <w:szCs w:val="20"/>
                          <w:lang w:val="fr-FR"/>
                        </w:rPr>
                      </w:pPr>
                      <w:r w:rsidRPr="005A75E3">
                        <w:rPr>
                          <w:rFonts w:ascii="Calibri" w:hAnsi="Calibri" w:cs="Arial"/>
                          <w:color w:val="141413"/>
                          <w:sz w:val="20"/>
                          <w:szCs w:val="20"/>
                          <w:lang w:val="fr-FR"/>
                        </w:rPr>
                        <w:t xml:space="preserve">2. </w:t>
                      </w:r>
                      <w:r w:rsidR="00076F52" w:rsidRPr="00076F52">
                        <w:rPr>
                          <w:rFonts w:ascii="Calibri" w:hAnsi="Calibri" w:cs="Arial"/>
                          <w:color w:val="141413"/>
                          <w:sz w:val="20"/>
                          <w:szCs w:val="20"/>
                          <w:lang w:val="fr-FR"/>
                        </w:rPr>
                        <w:t>European Environment Agency. (2025</w:t>
                      </w:r>
                      <w:r w:rsidR="00780E01">
                        <w:rPr>
                          <w:rFonts w:ascii="Calibri" w:hAnsi="Calibri" w:cs="Arial"/>
                          <w:color w:val="141413"/>
                          <w:sz w:val="20"/>
                          <w:szCs w:val="20"/>
                          <w:lang w:val="fr-FR"/>
                        </w:rPr>
                        <w:t>a</w:t>
                      </w:r>
                      <w:r w:rsidR="00076F52" w:rsidRPr="00076F52">
                        <w:rPr>
                          <w:rFonts w:ascii="Calibri" w:hAnsi="Calibri" w:cs="Arial"/>
                          <w:color w:val="141413"/>
                          <w:sz w:val="20"/>
                          <w:szCs w:val="20"/>
                          <w:lang w:val="fr-FR"/>
                        </w:rPr>
                        <w:t xml:space="preserve">, March 26). Consumption of clothing, footwear, other textiles in the EU reaches new record high. </w:t>
                      </w:r>
                      <w:hyperlink r:id="rId23" w:history="1">
                        <w:r w:rsidR="00076F52" w:rsidRPr="00D05CCA">
                          <w:rPr>
                            <w:rStyle w:val="Kpr"/>
                            <w:rFonts w:ascii="Calibri" w:hAnsi="Calibri" w:cs="Arial"/>
                            <w:sz w:val="20"/>
                            <w:szCs w:val="20"/>
                            <w:lang w:val="fr-FR"/>
                          </w:rPr>
                          <w:t>https://www.eea.europa.eu/en/newsroom/news/consumption-of-clothing-footwear-other-textiles-in-the-eu-reaches-new-record-high</w:t>
                        </w:r>
                      </w:hyperlink>
                    </w:p>
                    <w:p w14:paraId="6BBCA20C" w14:textId="2B8C5C30" w:rsidR="00131FB7" w:rsidRDefault="00131FB7" w:rsidP="00B90EAC">
                      <w:pPr>
                        <w:rPr>
                          <w:rFonts w:ascii="Calibri" w:hAnsi="Calibri" w:cs="Arial"/>
                          <w:color w:val="141413"/>
                          <w:sz w:val="20"/>
                          <w:szCs w:val="20"/>
                          <w:lang w:val="fr-FR"/>
                        </w:rPr>
                      </w:pPr>
                      <w:r w:rsidRPr="005A75E3">
                        <w:rPr>
                          <w:rFonts w:ascii="Calibri" w:hAnsi="Calibri" w:cs="Arial"/>
                          <w:color w:val="141413"/>
                          <w:sz w:val="20"/>
                          <w:szCs w:val="20"/>
                          <w:lang w:val="fr-FR"/>
                        </w:rPr>
                        <w:t xml:space="preserve">3. </w:t>
                      </w:r>
                      <w:r w:rsidR="00B90EAC" w:rsidRPr="00B90EAC">
                        <w:rPr>
                          <w:rFonts w:ascii="Calibri" w:hAnsi="Calibri" w:cs="Arial"/>
                          <w:color w:val="141413"/>
                          <w:sz w:val="20"/>
                          <w:szCs w:val="20"/>
                          <w:lang w:val="fr-FR"/>
                        </w:rPr>
                        <w:t xml:space="preserve">European Research Executive Agency. (2026, May 21). CORDIS results pack on the future of </w:t>
                      </w:r>
                      <w:proofErr w:type="gramStart"/>
                      <w:r w:rsidR="00B90EAC" w:rsidRPr="00B90EAC">
                        <w:rPr>
                          <w:rFonts w:ascii="Calibri" w:hAnsi="Calibri" w:cs="Arial"/>
                          <w:color w:val="141413"/>
                          <w:sz w:val="20"/>
                          <w:szCs w:val="20"/>
                          <w:lang w:val="fr-FR"/>
                        </w:rPr>
                        <w:t>textiles:</w:t>
                      </w:r>
                      <w:proofErr w:type="gramEnd"/>
                      <w:r w:rsidR="00B90EAC" w:rsidRPr="00B90EAC">
                        <w:rPr>
                          <w:rFonts w:ascii="Calibri" w:hAnsi="Calibri" w:cs="Arial"/>
                          <w:color w:val="141413"/>
                          <w:sz w:val="20"/>
                          <w:szCs w:val="20"/>
                          <w:lang w:val="fr-FR"/>
                        </w:rPr>
                        <w:t xml:space="preserve"> Achieving a circular economy for the textile sector (2nd ed.). </w:t>
                      </w:r>
                      <w:hyperlink r:id="rId24" w:history="1">
                        <w:r w:rsidR="00B90EAC" w:rsidRPr="00D05CCA">
                          <w:rPr>
                            <w:rStyle w:val="Kpr"/>
                            <w:rFonts w:ascii="Calibri" w:hAnsi="Calibri" w:cs="Arial"/>
                            <w:sz w:val="20"/>
                            <w:szCs w:val="20"/>
                            <w:lang w:val="fr-FR"/>
                          </w:rPr>
                          <w:t>https://rea.ec.europa.eu/publications/cordis-results-pack-future-textiles-0_en</w:t>
                        </w:r>
                      </w:hyperlink>
                    </w:p>
                    <w:p w14:paraId="7F3AE75D" w14:textId="223E9A9B" w:rsidR="00EF3907" w:rsidRPr="005A75E3" w:rsidRDefault="00131FB7" w:rsidP="00EF3907">
                      <w:pPr>
                        <w:rPr>
                          <w:rFonts w:ascii="Calibri" w:hAnsi="Calibri" w:cs="Arial"/>
                          <w:color w:val="141413"/>
                          <w:sz w:val="20"/>
                          <w:szCs w:val="20"/>
                          <w:lang w:val="fr-FR"/>
                        </w:rPr>
                      </w:pPr>
                      <w:r w:rsidRPr="005A75E3">
                        <w:rPr>
                          <w:rFonts w:ascii="Calibri" w:hAnsi="Calibri" w:cs="Arial"/>
                          <w:color w:val="141413"/>
                          <w:sz w:val="20"/>
                          <w:szCs w:val="20"/>
                          <w:lang w:val="fr-FR"/>
                        </w:rPr>
                        <w:t xml:space="preserve">4. </w:t>
                      </w:r>
                      <w:r w:rsidR="00EF3907" w:rsidRPr="00EF3907">
                        <w:rPr>
                          <w:rFonts w:ascii="Calibri" w:hAnsi="Calibri" w:cs="Arial"/>
                          <w:color w:val="141413"/>
                          <w:sz w:val="20"/>
                          <w:szCs w:val="20"/>
                          <w:lang w:val="fr-FR"/>
                        </w:rPr>
                        <w:t>European Commission. (</w:t>
                      </w:r>
                      <w:proofErr w:type="gramStart"/>
                      <w:r w:rsidR="00EF3907" w:rsidRPr="00EF3907">
                        <w:rPr>
                          <w:rFonts w:ascii="Calibri" w:hAnsi="Calibri" w:cs="Arial"/>
                          <w:color w:val="141413"/>
                          <w:sz w:val="20"/>
                          <w:szCs w:val="20"/>
                          <w:lang w:val="fr-FR"/>
                        </w:rPr>
                        <w:t>n.d.</w:t>
                      </w:r>
                      <w:proofErr w:type="gramEnd"/>
                      <w:r w:rsidR="00EF3907" w:rsidRPr="00EF3907">
                        <w:rPr>
                          <w:rFonts w:ascii="Calibri" w:hAnsi="Calibri" w:cs="Arial"/>
                          <w:color w:val="141413"/>
                          <w:sz w:val="20"/>
                          <w:szCs w:val="20"/>
                          <w:lang w:val="fr-FR"/>
                        </w:rPr>
                        <w:t xml:space="preserve">). Sustainable and circular textiles strategy. </w:t>
                      </w:r>
                      <w:hyperlink r:id="rId25" w:history="1">
                        <w:r w:rsidR="00EF3907" w:rsidRPr="00D05CCA">
                          <w:rPr>
                            <w:rStyle w:val="Kpr"/>
                            <w:rFonts w:ascii="Calibri" w:hAnsi="Calibri" w:cs="Arial"/>
                            <w:sz w:val="20"/>
                            <w:szCs w:val="20"/>
                            <w:lang w:val="fr-FR"/>
                          </w:rPr>
                          <w:t>https://environment.ec.europa.eu/strategy/textiles-strategy_en</w:t>
                        </w:r>
                      </w:hyperlink>
                    </w:p>
                    <w:p w14:paraId="557ACDCB" w14:textId="35555082" w:rsidR="00131FB7" w:rsidRDefault="00131FB7" w:rsidP="00C92134">
                      <w:pPr>
                        <w:rPr>
                          <w:rFonts w:ascii="Calibri" w:hAnsi="Calibri" w:cs="Arial"/>
                          <w:color w:val="141413"/>
                          <w:sz w:val="20"/>
                          <w:szCs w:val="20"/>
                          <w:lang w:val="fr-FR"/>
                        </w:rPr>
                      </w:pPr>
                      <w:r w:rsidRPr="005A75E3">
                        <w:rPr>
                          <w:rFonts w:ascii="Calibri" w:hAnsi="Calibri" w:cs="Arial"/>
                          <w:color w:val="141413"/>
                          <w:sz w:val="20"/>
                          <w:szCs w:val="20"/>
                          <w:lang w:val="fr-FR"/>
                        </w:rPr>
                        <w:t xml:space="preserve">5. </w:t>
                      </w:r>
                      <w:r w:rsidR="00C92134" w:rsidRPr="00C92134">
                        <w:rPr>
                          <w:rFonts w:ascii="Calibri" w:hAnsi="Calibri" w:cs="Arial"/>
                          <w:color w:val="141413"/>
                          <w:sz w:val="20"/>
                          <w:szCs w:val="20"/>
                          <w:lang w:val="fr-FR"/>
                        </w:rPr>
                        <w:t>European Environment Agency. (2025</w:t>
                      </w:r>
                      <w:r w:rsidR="00123A50">
                        <w:rPr>
                          <w:rFonts w:ascii="Calibri" w:hAnsi="Calibri" w:cs="Arial"/>
                          <w:color w:val="141413"/>
                          <w:sz w:val="20"/>
                          <w:szCs w:val="20"/>
                          <w:lang w:val="fr-FR"/>
                        </w:rPr>
                        <w:t>b</w:t>
                      </w:r>
                      <w:r w:rsidR="00C92134" w:rsidRPr="00C92134">
                        <w:rPr>
                          <w:rFonts w:ascii="Calibri" w:hAnsi="Calibri" w:cs="Arial"/>
                          <w:color w:val="141413"/>
                          <w:sz w:val="20"/>
                          <w:szCs w:val="20"/>
                          <w:lang w:val="fr-FR"/>
                        </w:rPr>
                        <w:t xml:space="preserve">). Circularity of the EU textiles value chain in numbers. </w:t>
                      </w:r>
                      <w:hyperlink r:id="rId26" w:history="1">
                        <w:r w:rsidR="00C92134" w:rsidRPr="00D05CCA">
                          <w:rPr>
                            <w:rStyle w:val="Kpr"/>
                            <w:rFonts w:ascii="Calibri" w:hAnsi="Calibri" w:cs="Arial"/>
                            <w:sz w:val="20"/>
                            <w:szCs w:val="20"/>
                            <w:lang w:val="fr-FR"/>
                          </w:rPr>
                          <w:t>https://www.eea.europa.eu/en/analysis/publications/circularity-of-the-eu-textiles-value-chain-in-numbers</w:t>
                        </w:r>
                      </w:hyperlink>
                    </w:p>
                    <w:p w14:paraId="6EAB8C53" w14:textId="77777777" w:rsidR="00C92134" w:rsidRPr="005A75E3" w:rsidRDefault="00C92134" w:rsidP="00D73FDD">
                      <w:pPr>
                        <w:jc w:val="both"/>
                        <w:rPr>
                          <w:rFonts w:ascii="Calibri" w:hAnsi="Calibri" w:cs="Arial"/>
                          <w:color w:val="141413"/>
                          <w:sz w:val="20"/>
                          <w:szCs w:val="20"/>
                          <w:lang w:val="fr-FR"/>
                        </w:rPr>
                      </w:pPr>
                    </w:p>
                    <w:p w14:paraId="6335BECF" w14:textId="77777777" w:rsidR="00131FB7" w:rsidRDefault="00131FB7" w:rsidP="00D73FDD">
                      <w:pPr>
                        <w:pStyle w:val="GvdeMetni"/>
                      </w:pPr>
                    </w:p>
                  </w:txbxContent>
                </v:textbox>
                <w10:wrap type="tight" anchorx="margin" anchory="margin"/>
              </v:shape>
            </w:pict>
          </mc:Fallback>
        </mc:AlternateContent>
      </w:r>
      <w:r w:rsidR="00F614E0">
        <w:rPr>
          <w:noProof/>
          <w:lang w:val="el-GR" w:eastAsia="el-GR"/>
        </w:rPr>
        <mc:AlternateContent>
          <mc:Choice Requires="wps">
            <w:drawing>
              <wp:anchor distT="0" distB="0" distL="114300" distR="114300" simplePos="0" relativeHeight="251658278" behindDoc="0" locked="0" layoutInCell="1" allowOverlap="1" wp14:anchorId="4650FA43" wp14:editId="75E198A3">
                <wp:simplePos x="0" y="0"/>
                <wp:positionH relativeFrom="page">
                  <wp:posOffset>365760</wp:posOffset>
                </wp:positionH>
                <wp:positionV relativeFrom="page">
                  <wp:posOffset>7543800</wp:posOffset>
                </wp:positionV>
                <wp:extent cx="6858000" cy="2514600"/>
                <wp:effectExtent l="0" t="0" r="0" b="0"/>
                <wp:wrapTight wrapText="bothSides">
                  <wp:wrapPolygon edited="0">
                    <wp:start x="400" y="0"/>
                    <wp:lineTo x="400" y="21382"/>
                    <wp:lineTo x="21120" y="21382"/>
                    <wp:lineTo x="21120" y="0"/>
                    <wp:lineTo x="40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3792C52" w14:textId="566E4102"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B90EAC">
                              <w:rPr>
                                <w:rFonts w:ascii="Calibri" w:hAnsi="Calibri"/>
                                <w:b w:val="0"/>
                                <w:sz w:val="24"/>
                                <w:szCs w:val="24"/>
                              </w:rPr>
                              <w:t>Ece Küçükler</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The content of this policy brief lies entirely with the author. It does not reflect the official opinion of Çağ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7" type="#_x0000_t202" style="position:absolute;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" filled="f" stroked="f">
                <v:textbox inset="14.4pt,0,14.4pt,0">
                  <w:txbxContent>
                    <w:p w14:paraId="53792C52" w14:textId="566E4102"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B90EAC">
                        <w:rPr>
                          <w:rFonts w:ascii="Calibri" w:hAnsi="Calibri"/>
                          <w:b w:val="0"/>
                          <w:sz w:val="24"/>
                          <w:szCs w:val="24"/>
                        </w:rPr>
                        <w:t>Ece Küçükler</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The content of this policy brief lies entirely with the author. It does not reflect the official opinion of Çağ University.</w:t>
                      </w: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51" behindDoc="0" locked="0" layoutInCell="1" allowOverlap="1" wp14:anchorId="5C9C51CB" wp14:editId="1544D0A3">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B0BD2"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BA369F">
        <w:rPr>
          <w:lang w:val="fr-FR"/>
        </w:rPr>
        <w:t xml:space="preserve"> </w:t>
      </w:r>
    </w:p>
    <w:sectPr w:rsidR="00004A9C" w:rsidRPr="00A82791">
      <w:headerReference w:type="first" r:id="rId27"/>
      <w:footerReference w:type="first" r:id="rId28"/>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34C56" w14:textId="77777777" w:rsidR="008B6718" w:rsidRDefault="008B6718">
      <w:pPr>
        <w:spacing w:after="0"/>
      </w:pPr>
      <w:r>
        <w:separator/>
      </w:r>
    </w:p>
  </w:endnote>
  <w:endnote w:type="continuationSeparator" w:id="0">
    <w:p w14:paraId="7B57BF32" w14:textId="77777777" w:rsidR="008B6718" w:rsidRDefault="008B67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CE85ECA"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29A9B1BF">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8"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0159" w14:textId="09E469C7" w:rsidR="00732F9C" w:rsidRDefault="002B6202" w:rsidP="00732F9C">
    <w:pPr>
      <w:pStyle w:val="AltBilgi"/>
      <w:jc w:val="left"/>
    </w:pPr>
    <w:r>
      <w:rPr>
        <w:noProof/>
        <w:lang w:val="el-GR" w:eastAsia="el-GR"/>
      </w:rPr>
      <mc:AlternateContent>
        <mc:Choice Requires="wps">
          <w:drawing>
            <wp:anchor distT="0" distB="0" distL="114300" distR="114300" simplePos="0" relativeHeight="251659264" behindDoc="0" locked="0" layoutInCell="1" allowOverlap="1" wp14:anchorId="3C89E954" wp14:editId="1F35335D">
              <wp:simplePos x="0" y="0"/>
              <wp:positionH relativeFrom="margin">
                <wp:posOffset>-431800</wp:posOffset>
              </wp:positionH>
              <wp:positionV relativeFrom="margin">
                <wp:posOffset>9639300</wp:posOffset>
              </wp:positionV>
              <wp:extent cx="2286000" cy="254000"/>
              <wp:effectExtent l="0" t="0" r="0" b="0"/>
              <wp:wrapSquare wrapText="bothSides"/>
              <wp:docPr id="973997249" name="Metin Kutusu 36"/>
              <wp:cNvGraphicFramePr/>
              <a:graphic xmlns:a="http://schemas.openxmlformats.org/drawingml/2006/main">
                <a:graphicData uri="http://schemas.microsoft.com/office/word/2010/wordprocessingShape">
                  <wps:wsp>
                    <wps:cNvSpPr txBox="1"/>
                    <wps:spPr>
                      <a:xfrm>
                        <a:off x="0" y="0"/>
                        <a:ext cx="2286000" cy="254000"/>
                      </a:xfrm>
                      <a:prstGeom prst="rect">
                        <a:avLst/>
                      </a:prstGeom>
                      <a:noFill/>
                      <a:ln w="6350">
                        <a:noFill/>
                      </a:ln>
                    </wps:spPr>
                    <wps:txbx>
                      <w:txbxContent>
                        <w:p w14:paraId="6895E921" w14:textId="57003AF8" w:rsidR="002B6202" w:rsidRPr="00087D9D" w:rsidRDefault="002B6202">
                          <w:pPr>
                            <w:rPr>
                              <w:b/>
                              <w:bCs/>
                              <w:color w:val="073779" w:themeColor="accent1"/>
                              <w:sz w:val="20"/>
                              <w:szCs w:val="20"/>
                            </w:rPr>
                          </w:pPr>
                          <w:r w:rsidRPr="00087D9D">
                            <w:rPr>
                              <w:b/>
                              <w:bCs/>
                              <w:color w:val="073779" w:themeColor="accent1"/>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89E954" id="_x0000_t202" coordsize="21600,21600" o:spt="202" path="m,l,21600r21600,l21600,xe">
              <v:stroke joinstyle="miter"/>
              <v:path gradientshapeok="t" o:connecttype="rect"/>
            </v:shapetype>
            <v:shape id="Metin Kutusu 36" o:spid="_x0000_s1049" type="#_x0000_t202" style="position:absolute;margin-left:-34pt;margin-top:759pt;width:180pt;height:20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e6Fw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" filled="f" stroked="f" strokeweight=".5pt">
              <v:textbox>
                <w:txbxContent>
                  <w:p w14:paraId="6895E921" w14:textId="57003AF8" w:rsidR="002B6202" w:rsidRPr="00087D9D" w:rsidRDefault="002B6202">
                    <w:pPr>
                      <w:rPr>
                        <w:b/>
                        <w:bCs/>
                        <w:color w:val="073779" w:themeColor="accent1"/>
                        <w:sz w:val="20"/>
                        <w:szCs w:val="20"/>
                      </w:rPr>
                    </w:pPr>
                    <w:r w:rsidRPr="00087D9D">
                      <w:rPr>
                        <w:b/>
                        <w:bCs/>
                        <w:color w:val="073779" w:themeColor="accent1"/>
                        <w:sz w:val="20"/>
                        <w:szCs w:val="20"/>
                      </w:rPr>
                      <w:t>5</w:t>
                    </w:r>
                  </w:p>
                </w:txbxContent>
              </v:textbox>
              <w10:wrap type="square" anchorx="margin" anchory="margin"/>
            </v:shape>
          </w:pict>
        </mc:Fallback>
      </mc:AlternateContent>
    </w:r>
    <w:r w:rsidR="00D84A25">
      <w:ptab w:relativeTo="margin" w:alignment="center" w:leader="none"/>
    </w:r>
    <w:r w:rsidR="00D84A25">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4E91E" w14:textId="77777777" w:rsidR="008B6718" w:rsidRDefault="008B6718">
      <w:pPr>
        <w:spacing w:after="0"/>
      </w:pPr>
      <w:r>
        <w:separator/>
      </w:r>
    </w:p>
  </w:footnote>
  <w:footnote w:type="continuationSeparator" w:id="0">
    <w:p w14:paraId="7AA2D670" w14:textId="77777777" w:rsidR="008B6718" w:rsidRDefault="008B67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255154A4"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2F243ED3"/>
    <w:multiLevelType w:val="hybridMultilevel"/>
    <w:tmpl w:val="C08C5D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F142301"/>
    <w:multiLevelType w:val="hybridMultilevel"/>
    <w:tmpl w:val="13D8B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95B389A"/>
    <w:multiLevelType w:val="hybridMultilevel"/>
    <w:tmpl w:val="77A20E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A5233A1"/>
    <w:multiLevelType w:val="hybridMultilevel"/>
    <w:tmpl w:val="DE34FF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5"/>
  </w:num>
  <w:num w:numId="3" w16cid:durableId="1351950626">
    <w:abstractNumId w:val="4"/>
  </w:num>
  <w:num w:numId="4" w16cid:durableId="204678700">
    <w:abstractNumId w:val="1"/>
  </w:num>
  <w:num w:numId="5" w16cid:durableId="1027219389">
    <w:abstractNumId w:val="2"/>
  </w:num>
  <w:num w:numId="6" w16cid:durableId="14010568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embedSystemFonts/>
  <w:bordersDoNotSurroundHeader/>
  <w:bordersDoNotSurroundFooter/>
  <w:proofState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12C4F"/>
    <w:rsid w:val="00032D42"/>
    <w:rsid w:val="00040A44"/>
    <w:rsid w:val="00041401"/>
    <w:rsid w:val="0006175F"/>
    <w:rsid w:val="00076F52"/>
    <w:rsid w:val="00081424"/>
    <w:rsid w:val="00087D9D"/>
    <w:rsid w:val="000D6ADE"/>
    <w:rsid w:val="000F2EF7"/>
    <w:rsid w:val="000F2F11"/>
    <w:rsid w:val="000F35D6"/>
    <w:rsid w:val="0010471B"/>
    <w:rsid w:val="00123A50"/>
    <w:rsid w:val="00130274"/>
    <w:rsid w:val="00131FB7"/>
    <w:rsid w:val="0013505C"/>
    <w:rsid w:val="00135F65"/>
    <w:rsid w:val="001408FE"/>
    <w:rsid w:val="00164952"/>
    <w:rsid w:val="00175F7C"/>
    <w:rsid w:val="0018184C"/>
    <w:rsid w:val="00183325"/>
    <w:rsid w:val="00183D12"/>
    <w:rsid w:val="00187E54"/>
    <w:rsid w:val="001B23BF"/>
    <w:rsid w:val="001B528F"/>
    <w:rsid w:val="001C098E"/>
    <w:rsid w:val="001C0F82"/>
    <w:rsid w:val="001D0E4F"/>
    <w:rsid w:val="001D2BD6"/>
    <w:rsid w:val="001E12BF"/>
    <w:rsid w:val="00201896"/>
    <w:rsid w:val="00230F2A"/>
    <w:rsid w:val="00233DD7"/>
    <w:rsid w:val="0023717B"/>
    <w:rsid w:val="00256698"/>
    <w:rsid w:val="00260710"/>
    <w:rsid w:val="00276F28"/>
    <w:rsid w:val="00293C24"/>
    <w:rsid w:val="00296335"/>
    <w:rsid w:val="002A78B1"/>
    <w:rsid w:val="002B2444"/>
    <w:rsid w:val="002B6202"/>
    <w:rsid w:val="002B7C15"/>
    <w:rsid w:val="002D3AF0"/>
    <w:rsid w:val="002E3AB9"/>
    <w:rsid w:val="002E4BD4"/>
    <w:rsid w:val="002F7BA5"/>
    <w:rsid w:val="00301CC9"/>
    <w:rsid w:val="003021FB"/>
    <w:rsid w:val="00306E51"/>
    <w:rsid w:val="00317132"/>
    <w:rsid w:val="0033142B"/>
    <w:rsid w:val="003502ED"/>
    <w:rsid w:val="00391079"/>
    <w:rsid w:val="003966F3"/>
    <w:rsid w:val="003B22AF"/>
    <w:rsid w:val="003C4E59"/>
    <w:rsid w:val="003E0740"/>
    <w:rsid w:val="00410484"/>
    <w:rsid w:val="00412125"/>
    <w:rsid w:val="00412E25"/>
    <w:rsid w:val="00425E2B"/>
    <w:rsid w:val="00427F88"/>
    <w:rsid w:val="00431DB2"/>
    <w:rsid w:val="00435CB3"/>
    <w:rsid w:val="0045132B"/>
    <w:rsid w:val="00454EED"/>
    <w:rsid w:val="004616A0"/>
    <w:rsid w:val="00464F71"/>
    <w:rsid w:val="00466276"/>
    <w:rsid w:val="00471965"/>
    <w:rsid w:val="00480ADA"/>
    <w:rsid w:val="00486EC7"/>
    <w:rsid w:val="00491BB5"/>
    <w:rsid w:val="004944DC"/>
    <w:rsid w:val="004A20A8"/>
    <w:rsid w:val="004A2D50"/>
    <w:rsid w:val="004B29FC"/>
    <w:rsid w:val="004C0FBB"/>
    <w:rsid w:val="004C4FD5"/>
    <w:rsid w:val="004D03A4"/>
    <w:rsid w:val="004E4CE4"/>
    <w:rsid w:val="004E5198"/>
    <w:rsid w:val="004F117E"/>
    <w:rsid w:val="004F1D9D"/>
    <w:rsid w:val="004F5941"/>
    <w:rsid w:val="004F784D"/>
    <w:rsid w:val="00525BFF"/>
    <w:rsid w:val="00527085"/>
    <w:rsid w:val="005270C9"/>
    <w:rsid w:val="00530B3B"/>
    <w:rsid w:val="0053571A"/>
    <w:rsid w:val="00535FFB"/>
    <w:rsid w:val="00540D76"/>
    <w:rsid w:val="00542166"/>
    <w:rsid w:val="0054351B"/>
    <w:rsid w:val="005468D6"/>
    <w:rsid w:val="00557838"/>
    <w:rsid w:val="00562B06"/>
    <w:rsid w:val="00563095"/>
    <w:rsid w:val="00574B4A"/>
    <w:rsid w:val="00582782"/>
    <w:rsid w:val="0058691B"/>
    <w:rsid w:val="005A1ABA"/>
    <w:rsid w:val="005A75E3"/>
    <w:rsid w:val="005B299C"/>
    <w:rsid w:val="005B7883"/>
    <w:rsid w:val="005C1E5F"/>
    <w:rsid w:val="005C42E3"/>
    <w:rsid w:val="005C6004"/>
    <w:rsid w:val="005D2EF1"/>
    <w:rsid w:val="00601392"/>
    <w:rsid w:val="0060615F"/>
    <w:rsid w:val="006178FD"/>
    <w:rsid w:val="00637659"/>
    <w:rsid w:val="006465F4"/>
    <w:rsid w:val="00646B7F"/>
    <w:rsid w:val="006A3F11"/>
    <w:rsid w:val="006B2339"/>
    <w:rsid w:val="006B6177"/>
    <w:rsid w:val="006C0E3E"/>
    <w:rsid w:val="006C38EC"/>
    <w:rsid w:val="006C6639"/>
    <w:rsid w:val="006D00D1"/>
    <w:rsid w:val="006D4BD8"/>
    <w:rsid w:val="00705F5A"/>
    <w:rsid w:val="00707CB9"/>
    <w:rsid w:val="007215EB"/>
    <w:rsid w:val="007221FE"/>
    <w:rsid w:val="007323AE"/>
    <w:rsid w:val="00732736"/>
    <w:rsid w:val="00732F9C"/>
    <w:rsid w:val="00742485"/>
    <w:rsid w:val="00750228"/>
    <w:rsid w:val="00755DEB"/>
    <w:rsid w:val="00756340"/>
    <w:rsid w:val="007568CC"/>
    <w:rsid w:val="00767F1D"/>
    <w:rsid w:val="007719D9"/>
    <w:rsid w:val="00780E01"/>
    <w:rsid w:val="00785210"/>
    <w:rsid w:val="00787E6B"/>
    <w:rsid w:val="00790D3D"/>
    <w:rsid w:val="007933C1"/>
    <w:rsid w:val="007A4311"/>
    <w:rsid w:val="007A443E"/>
    <w:rsid w:val="007A718A"/>
    <w:rsid w:val="007B66A5"/>
    <w:rsid w:val="007C10CC"/>
    <w:rsid w:val="007C48FF"/>
    <w:rsid w:val="007C67F9"/>
    <w:rsid w:val="007E239C"/>
    <w:rsid w:val="007E7C75"/>
    <w:rsid w:val="007F0D91"/>
    <w:rsid w:val="007F4387"/>
    <w:rsid w:val="007F521C"/>
    <w:rsid w:val="00800AAD"/>
    <w:rsid w:val="00801BC5"/>
    <w:rsid w:val="008051FE"/>
    <w:rsid w:val="00806596"/>
    <w:rsid w:val="008163D8"/>
    <w:rsid w:val="00826738"/>
    <w:rsid w:val="008336CC"/>
    <w:rsid w:val="00835ED0"/>
    <w:rsid w:val="0084203A"/>
    <w:rsid w:val="00843DB4"/>
    <w:rsid w:val="00851555"/>
    <w:rsid w:val="00852C67"/>
    <w:rsid w:val="00864633"/>
    <w:rsid w:val="008732E0"/>
    <w:rsid w:val="00874DA1"/>
    <w:rsid w:val="00885354"/>
    <w:rsid w:val="008B2FB7"/>
    <w:rsid w:val="008B6718"/>
    <w:rsid w:val="008B7D71"/>
    <w:rsid w:val="008C5240"/>
    <w:rsid w:val="008E429B"/>
    <w:rsid w:val="00901ED4"/>
    <w:rsid w:val="00906FF9"/>
    <w:rsid w:val="00910394"/>
    <w:rsid w:val="009144BE"/>
    <w:rsid w:val="0092103F"/>
    <w:rsid w:val="009223D2"/>
    <w:rsid w:val="00925088"/>
    <w:rsid w:val="00947883"/>
    <w:rsid w:val="00955E84"/>
    <w:rsid w:val="00956638"/>
    <w:rsid w:val="009649C4"/>
    <w:rsid w:val="00972560"/>
    <w:rsid w:val="009964D0"/>
    <w:rsid w:val="009B080A"/>
    <w:rsid w:val="009B148F"/>
    <w:rsid w:val="009B335C"/>
    <w:rsid w:val="009C2F41"/>
    <w:rsid w:val="009D3218"/>
    <w:rsid w:val="009D424F"/>
    <w:rsid w:val="009E50B6"/>
    <w:rsid w:val="009F3294"/>
    <w:rsid w:val="00A064B5"/>
    <w:rsid w:val="00A17580"/>
    <w:rsid w:val="00A33684"/>
    <w:rsid w:val="00A36359"/>
    <w:rsid w:val="00A542AD"/>
    <w:rsid w:val="00A66020"/>
    <w:rsid w:val="00A66A8D"/>
    <w:rsid w:val="00A75972"/>
    <w:rsid w:val="00A76485"/>
    <w:rsid w:val="00A76DD7"/>
    <w:rsid w:val="00A7775D"/>
    <w:rsid w:val="00A80F54"/>
    <w:rsid w:val="00A82791"/>
    <w:rsid w:val="00AA1740"/>
    <w:rsid w:val="00AA21E8"/>
    <w:rsid w:val="00AA24BF"/>
    <w:rsid w:val="00AA5882"/>
    <w:rsid w:val="00AB299A"/>
    <w:rsid w:val="00AB6075"/>
    <w:rsid w:val="00AC2CDA"/>
    <w:rsid w:val="00AC5D01"/>
    <w:rsid w:val="00AD0735"/>
    <w:rsid w:val="00AD3E48"/>
    <w:rsid w:val="00AE00D6"/>
    <w:rsid w:val="00B05E00"/>
    <w:rsid w:val="00B06DA8"/>
    <w:rsid w:val="00B20228"/>
    <w:rsid w:val="00B26D69"/>
    <w:rsid w:val="00B3683A"/>
    <w:rsid w:val="00B6054B"/>
    <w:rsid w:val="00B701FC"/>
    <w:rsid w:val="00B74EB9"/>
    <w:rsid w:val="00B80294"/>
    <w:rsid w:val="00B90EAC"/>
    <w:rsid w:val="00B94910"/>
    <w:rsid w:val="00BA06DD"/>
    <w:rsid w:val="00BA0C1D"/>
    <w:rsid w:val="00BA2545"/>
    <w:rsid w:val="00BA369F"/>
    <w:rsid w:val="00BB34A4"/>
    <w:rsid w:val="00BB4515"/>
    <w:rsid w:val="00BC7831"/>
    <w:rsid w:val="00BD364B"/>
    <w:rsid w:val="00C038F9"/>
    <w:rsid w:val="00C1076E"/>
    <w:rsid w:val="00C2496C"/>
    <w:rsid w:val="00C34D29"/>
    <w:rsid w:val="00C41867"/>
    <w:rsid w:val="00C47114"/>
    <w:rsid w:val="00C47278"/>
    <w:rsid w:val="00C52A86"/>
    <w:rsid w:val="00C616E5"/>
    <w:rsid w:val="00C66BFB"/>
    <w:rsid w:val="00C708E0"/>
    <w:rsid w:val="00C74091"/>
    <w:rsid w:val="00C86BF8"/>
    <w:rsid w:val="00C92134"/>
    <w:rsid w:val="00CC0104"/>
    <w:rsid w:val="00CE1AC1"/>
    <w:rsid w:val="00CE7770"/>
    <w:rsid w:val="00CF5BD3"/>
    <w:rsid w:val="00D072C3"/>
    <w:rsid w:val="00D07A20"/>
    <w:rsid w:val="00D15447"/>
    <w:rsid w:val="00D23056"/>
    <w:rsid w:val="00D265D6"/>
    <w:rsid w:val="00D4405E"/>
    <w:rsid w:val="00D569C3"/>
    <w:rsid w:val="00D73FDD"/>
    <w:rsid w:val="00D77470"/>
    <w:rsid w:val="00D80EB8"/>
    <w:rsid w:val="00D84A25"/>
    <w:rsid w:val="00D86224"/>
    <w:rsid w:val="00DA09BB"/>
    <w:rsid w:val="00DA0CCE"/>
    <w:rsid w:val="00DA19F4"/>
    <w:rsid w:val="00DA289B"/>
    <w:rsid w:val="00DB24E7"/>
    <w:rsid w:val="00DB5061"/>
    <w:rsid w:val="00DB76D1"/>
    <w:rsid w:val="00DC2B86"/>
    <w:rsid w:val="00DE5384"/>
    <w:rsid w:val="00DE5C2F"/>
    <w:rsid w:val="00E14CCC"/>
    <w:rsid w:val="00E169B5"/>
    <w:rsid w:val="00E264C6"/>
    <w:rsid w:val="00E33189"/>
    <w:rsid w:val="00E43C9A"/>
    <w:rsid w:val="00E50C33"/>
    <w:rsid w:val="00E61156"/>
    <w:rsid w:val="00E65C80"/>
    <w:rsid w:val="00E77180"/>
    <w:rsid w:val="00EA0CEE"/>
    <w:rsid w:val="00EA13C9"/>
    <w:rsid w:val="00EA2D73"/>
    <w:rsid w:val="00EB0BE8"/>
    <w:rsid w:val="00EB70DA"/>
    <w:rsid w:val="00EB747C"/>
    <w:rsid w:val="00EC1FEF"/>
    <w:rsid w:val="00EC2726"/>
    <w:rsid w:val="00EE09A1"/>
    <w:rsid w:val="00EF3907"/>
    <w:rsid w:val="00F02BF0"/>
    <w:rsid w:val="00F030E5"/>
    <w:rsid w:val="00F06342"/>
    <w:rsid w:val="00F15604"/>
    <w:rsid w:val="00F23CE1"/>
    <w:rsid w:val="00F24C6B"/>
    <w:rsid w:val="00F358D8"/>
    <w:rsid w:val="00F53066"/>
    <w:rsid w:val="00F53B41"/>
    <w:rsid w:val="00F614E0"/>
    <w:rsid w:val="00F64401"/>
    <w:rsid w:val="00F72B83"/>
    <w:rsid w:val="00F8176B"/>
    <w:rsid w:val="00F85D85"/>
    <w:rsid w:val="00F9378C"/>
    <w:rsid w:val="00FA67F2"/>
    <w:rsid w:val="00FA6C95"/>
    <w:rsid w:val="00FB051E"/>
    <w:rsid w:val="00FB2F57"/>
    <w:rsid w:val="00FB5DCE"/>
    <w:rsid w:val="00FC26A4"/>
    <w:rsid w:val="00FE55E6"/>
    <w:rsid w:val="00FF14C7"/>
    <w:rsid w:val="00FF4A37"/>
    <w:rsid w:val="00FF6905"/>
    <w:rsid w:val="00FF6CD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464F71"/>
    <w:pPr>
      <w:ind w:left="720"/>
      <w:contextualSpacing/>
    </w:pPr>
  </w:style>
  <w:style w:type="character" w:styleId="Kpr">
    <w:name w:val="Hyperlink"/>
    <w:basedOn w:val="VarsaylanParagrafYazTipi"/>
    <w:unhideWhenUsed/>
    <w:rsid w:val="00464F71"/>
    <w:rPr>
      <w:color w:val="FFDE26" w:themeColor="hyperlink"/>
      <w:u w:val="single"/>
    </w:rPr>
  </w:style>
  <w:style w:type="character" w:styleId="zmlenmeyenBahsetme">
    <w:name w:val="Unresolved Mention"/>
    <w:basedOn w:val="VarsaylanParagrafYazTipi"/>
    <w:uiPriority w:val="99"/>
    <w:semiHidden/>
    <w:unhideWhenUsed/>
    <w:rsid w:val="00464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asel.int/" TargetMode="External"/><Relationship Id="rId18" Type="http://schemas.openxmlformats.org/officeDocument/2006/relationships/hyperlink" Target="https://www.eea.europa.eu/en/newsroom/news/consumption-of-clothing-footwear-other-textiles-in-the-eu-reaches-new-record-high" TargetMode="External"/><Relationship Id="rId26" Type="http://schemas.openxmlformats.org/officeDocument/2006/relationships/hyperlink" Target="https://www.eea.europa.eu/en/analysis/publications/circularity-of-the-eu-textiles-value-chain-in-numbers" TargetMode="External"/><Relationship Id="rId3" Type="http://schemas.openxmlformats.org/officeDocument/2006/relationships/styles" Target="styles.xml"/><Relationship Id="rId21" Type="http://schemas.openxmlformats.org/officeDocument/2006/relationships/hyperlink" Target="https://www.eea.europa.eu/en/analysis/publications/circularity-of-the-eu-textiles-value-chain-in-numbers" TargetMode="External"/><Relationship Id="rId7" Type="http://schemas.openxmlformats.org/officeDocument/2006/relationships/endnotes" Target="endnotes.xml"/><Relationship Id="rId12" Type="http://schemas.openxmlformats.org/officeDocument/2006/relationships/hyperlink" Target="https://eur-lex.europa.eu/eli/dir/2018/851/oj/eng" TargetMode="External"/><Relationship Id="rId17" Type="http://schemas.openxmlformats.org/officeDocument/2006/relationships/hyperlink" Target="https://www.eea.europa.eu/en/topics/in-depth/textiles" TargetMode="External"/><Relationship Id="rId25" Type="http://schemas.openxmlformats.org/officeDocument/2006/relationships/hyperlink" Target="https://environment.ec.europa.eu/strategy/textiles-strategy_en" TargetMode="External"/><Relationship Id="rId2" Type="http://schemas.openxmlformats.org/officeDocument/2006/relationships/numbering" Target="numbering.xml"/><Relationship Id="rId16" Type="http://schemas.openxmlformats.org/officeDocument/2006/relationships/hyperlink" Target="https://www.basel.int/" TargetMode="External"/><Relationship Id="rId20" Type="http://schemas.openxmlformats.org/officeDocument/2006/relationships/hyperlink" Target="https://environment.ec.europa.eu/strategy/textiles-strategy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ea.europa.eu/en/analysis/publications/pfas-in-textiles-in-europes-circular-economy" TargetMode="External"/><Relationship Id="rId24" Type="http://schemas.openxmlformats.org/officeDocument/2006/relationships/hyperlink" Target="https://rea.ec.europa.eu/publications/cordis-results-pack-future-textiles-0_en" TargetMode="External"/><Relationship Id="rId5" Type="http://schemas.openxmlformats.org/officeDocument/2006/relationships/webSettings" Target="webSettings.xml"/><Relationship Id="rId15" Type="http://schemas.openxmlformats.org/officeDocument/2006/relationships/hyperlink" Target="https://eur-lex.europa.eu/eli/dir/2018/851/oj/eng" TargetMode="External"/><Relationship Id="rId23" Type="http://schemas.openxmlformats.org/officeDocument/2006/relationships/hyperlink" Target="https://www.eea.europa.eu/en/newsroom/news/consumption-of-clothing-footwear-other-textiles-in-the-eu-reaches-new-record-high" TargetMode="External"/><Relationship Id="rId28"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hyperlink" Target="https://rea.ec.europa.eu/publications/cordis-results-pack-future-textiles-0_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ea.europa.eu/en/analysis/publications/pfas-in-textiles-in-europes-circular-economy" TargetMode="External"/><Relationship Id="rId22" Type="http://schemas.openxmlformats.org/officeDocument/2006/relationships/hyperlink" Target="https://www.eea.europa.eu/en/topics/in-depth/textiles"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6</Pages>
  <Words>5</Words>
  <Characters>34</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Ece Küçükler</cp:lastModifiedBy>
  <cp:revision>290</cp:revision>
  <dcterms:created xsi:type="dcterms:W3CDTF">2026-09-11T12:39:00Z</dcterms:created>
  <dcterms:modified xsi:type="dcterms:W3CDTF">2026-10-11T09:28:00Z</dcterms:modified>
  <cp:category/>
</cp:coreProperties>
</file>