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10D0A" w14:textId="77777777" w:rsidR="00911D32" w:rsidRDefault="00000000">
      <w:pPr>
        <w:pStyle w:val="Balk4"/>
        <w:jc w:val="both"/>
        <w:rPr>
          <w:rFonts w:ascii="Times New Roman" w:hAnsi="Times New Roman" w:cs="Times New Roman"/>
          <w:lang w:val="tr-TR"/>
        </w:rPr>
        <w:sectPr w:rsidR="00911D32">
          <w:pgSz w:w="11906" w:h="16838"/>
          <w:pgMar w:top="1440" w:right="1800" w:bottom="1440" w:left="1800" w:header="720" w:footer="720" w:gutter="0"/>
          <w:cols w:space="425"/>
          <w:docGrid w:linePitch="360"/>
        </w:sectPr>
      </w:pPr>
      <w:r>
        <w:rPr>
          <w:noProof/>
          <w:sz w:val="24"/>
        </w:rPr>
        <mc:AlternateContent>
          <mc:Choice Requires="wps">
            <w:drawing>
              <wp:anchor distT="0" distB="0" distL="114300" distR="114300" simplePos="0" relativeHeight="251659264" behindDoc="0" locked="0" layoutInCell="1" allowOverlap="1" wp14:anchorId="0AD8FFC6" wp14:editId="41D912AB">
                <wp:simplePos x="0" y="0"/>
                <wp:positionH relativeFrom="column">
                  <wp:posOffset>1718945</wp:posOffset>
                </wp:positionH>
                <wp:positionV relativeFrom="paragraph">
                  <wp:posOffset>1762125</wp:posOffset>
                </wp:positionV>
                <wp:extent cx="3558540" cy="5332095"/>
                <wp:effectExtent l="4445" t="4445" r="18415" b="16510"/>
                <wp:wrapNone/>
                <wp:docPr id="1" name="Metin Kutusu 1"/>
                <wp:cNvGraphicFramePr/>
                <a:graphic xmlns:a="http://schemas.openxmlformats.org/drawingml/2006/main">
                  <a:graphicData uri="http://schemas.microsoft.com/office/word/2010/wordprocessingShape">
                    <wps:wsp>
                      <wps:cNvSpPr txBox="1"/>
                      <wps:spPr>
                        <a:xfrm>
                          <a:off x="2849880" y="2294255"/>
                          <a:ext cx="3558540" cy="53320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5D7C6C0" w14:textId="77777777" w:rsidR="00911D32" w:rsidRDefault="00000000">
                            <w:pPr>
                              <w:pStyle w:val="NormalWeb"/>
                              <w:spacing w:line="360" w:lineRule="auto"/>
                              <w:jc w:val="both"/>
                            </w:pPr>
                            <w:proofErr w:type="spellStart"/>
                            <w:r>
                              <w:rPr>
                                <w:b/>
                                <w:bCs/>
                                <w:lang w:val="tr-TR"/>
                              </w:rPr>
                              <w:t>Sumarry</w:t>
                            </w:r>
                            <w:proofErr w:type="spellEnd"/>
                            <w:r>
                              <w:rPr>
                                <w:b/>
                                <w:bCs/>
                                <w:lang w:val="tr-TR"/>
                              </w:rPr>
                              <w:br/>
                            </w:r>
                            <w:r>
                              <w:rPr>
                                <w:b/>
                                <w:bCs/>
                                <w:lang w:val="tr-TR"/>
                              </w:rPr>
                              <w:br/>
                            </w:r>
                            <w:r>
                              <w:t xml:space="preserve">This study examines GenAI’s (Generative AI’s) effects on labor market and </w:t>
                            </w:r>
                            <w:proofErr w:type="spellStart"/>
                            <w:r>
                              <w:t>bussiness</w:t>
                            </w:r>
                            <w:proofErr w:type="spellEnd"/>
                            <w:r>
                              <w:t xml:space="preserve"> organizations under light of empiric </w:t>
                            </w:r>
                            <w:proofErr w:type="spellStart"/>
                            <w:r>
                              <w:t>datas</w:t>
                            </w:r>
                            <w:proofErr w:type="spellEnd"/>
                            <w:r>
                              <w:t xml:space="preserve">. Opposite to concerns among public; international </w:t>
                            </w:r>
                            <w:proofErr w:type="spellStart"/>
                            <w:r>
                              <w:t>datas</w:t>
                            </w:r>
                            <w:proofErr w:type="spellEnd"/>
                            <w:r>
                              <w:t xml:space="preserve"> demonstrates GenAI causes transition into task </w:t>
                            </w:r>
                            <w:proofErr w:type="spellStart"/>
                            <w:r>
                              <w:t>reoragnisation</w:t>
                            </w:r>
                            <w:proofErr w:type="spellEnd"/>
                            <w:r>
                              <w:t xml:space="preserve"> instead of </w:t>
                            </w:r>
                            <w:proofErr w:type="spellStart"/>
                            <w:r>
                              <w:t>eleminate</w:t>
                            </w:r>
                            <w:proofErr w:type="spellEnd"/>
                            <w:r>
                              <w:t xml:space="preserve"> professions completely (European Training Foundation, 2026). Despite %20-%55 time and productivity savings on micro tasks (Merola et al. ,2026), these micro savings not translating into macroeconomic growth or an overall increase in employment are defined in the literature as the “aggregation paradox (</w:t>
                            </w:r>
                            <w:proofErr w:type="spellStart"/>
                            <w:r>
                              <w:t>Merole</w:t>
                            </w:r>
                            <w:proofErr w:type="spellEnd"/>
                            <w:r>
                              <w:t xml:space="preserve"> et al. ,2026). </w:t>
                            </w:r>
                            <w:proofErr w:type="gramStart"/>
                            <w:r>
                              <w:t>However</w:t>
                            </w:r>
                            <w:proofErr w:type="gramEnd"/>
                            <w:r>
                              <w:t xml:space="preserve"> this process create advantage for well </w:t>
                            </w:r>
                            <w:proofErr w:type="spellStart"/>
                            <w:r>
                              <w:t>expreinced</w:t>
                            </w:r>
                            <w:proofErr w:type="spellEnd"/>
                            <w:r>
                              <w:t xml:space="preserve"> employees while it creates disadvantages for young and beginner employees. In line with public policies </w:t>
                            </w:r>
                            <w:proofErr w:type="gramStart"/>
                            <w:r>
                              <w:t>have to</w:t>
                            </w:r>
                            <w:proofErr w:type="gramEnd"/>
                            <w:r>
                              <w:t xml:space="preserve"> focus on AI literacy instead of bringing prohibitive measures as well as it </w:t>
                            </w:r>
                            <w:proofErr w:type="gramStart"/>
                            <w:r>
                              <w:t>has to</w:t>
                            </w:r>
                            <w:proofErr w:type="gramEnd"/>
                            <w:r>
                              <w:t xml:space="preserve"> focus on SME support and workplace social dialogue.</w:t>
                            </w:r>
                          </w:p>
                          <w:p w14:paraId="41F061D5" w14:textId="77777777" w:rsidR="00911D32" w:rsidRDefault="00911D32">
                            <w:pPr>
                              <w:spacing w:line="360" w:lineRule="auto"/>
                              <w:jc w:val="both"/>
                              <w:rPr>
                                <w:rFonts w:ascii="Times New Roman" w:hAnsi="Times New Roman" w:cs="Times New Roman"/>
                                <w:b/>
                                <w:bCs/>
                                <w:sz w:val="24"/>
                                <w:szCs w:val="24"/>
                                <w:lang w:val="tr-TR"/>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AD8FFC6" id="_x0000_t202" coordsize="21600,21600" o:spt="202" path="m,l,21600r21600,l21600,xe">
                <v:stroke joinstyle="miter"/>
                <v:path gradientshapeok="t" o:connecttype="rect"/>
              </v:shapetype>
              <v:shape id="Metin Kutusu 1" o:spid="_x0000_s1026" type="#_x0000_t202" style="position:absolute;left:0;text-align:left;margin-left:135.35pt;margin-top:138.75pt;width:280.2pt;height:419.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" fillcolor="white [3201]" strokeweight=".5pt">
                <v:textbox>
                  <w:txbxContent>
                    <w:p w14:paraId="05D7C6C0" w14:textId="77777777" w:rsidR="00911D32" w:rsidRDefault="00000000">
                      <w:pPr>
                        <w:pStyle w:val="NormalWeb"/>
                        <w:spacing w:line="360" w:lineRule="auto"/>
                        <w:jc w:val="both"/>
                      </w:pPr>
                      <w:proofErr w:type="spellStart"/>
                      <w:r>
                        <w:rPr>
                          <w:b/>
                          <w:bCs/>
                          <w:lang w:val="tr-TR"/>
                        </w:rPr>
                        <w:t>Sumarry</w:t>
                      </w:r>
                      <w:proofErr w:type="spellEnd"/>
                      <w:r>
                        <w:rPr>
                          <w:b/>
                          <w:bCs/>
                          <w:lang w:val="tr-TR"/>
                        </w:rPr>
                        <w:br/>
                      </w:r>
                      <w:r>
                        <w:rPr>
                          <w:b/>
                          <w:bCs/>
                          <w:lang w:val="tr-TR"/>
                        </w:rPr>
                        <w:br/>
                      </w:r>
                      <w:r>
                        <w:t xml:space="preserve">This study examines GenAI’s (Generative AI’s) effects on labor market and </w:t>
                      </w:r>
                      <w:proofErr w:type="spellStart"/>
                      <w:r>
                        <w:t>bussiness</w:t>
                      </w:r>
                      <w:proofErr w:type="spellEnd"/>
                      <w:r>
                        <w:t xml:space="preserve"> organizations under light of empiric </w:t>
                      </w:r>
                      <w:proofErr w:type="spellStart"/>
                      <w:r>
                        <w:t>datas</w:t>
                      </w:r>
                      <w:proofErr w:type="spellEnd"/>
                      <w:r>
                        <w:t xml:space="preserve">. Opposite to concerns among public; international </w:t>
                      </w:r>
                      <w:proofErr w:type="spellStart"/>
                      <w:r>
                        <w:t>datas</w:t>
                      </w:r>
                      <w:proofErr w:type="spellEnd"/>
                      <w:r>
                        <w:t xml:space="preserve"> demonstrates GenAI causes transition into task </w:t>
                      </w:r>
                      <w:proofErr w:type="spellStart"/>
                      <w:r>
                        <w:t>reoragnisation</w:t>
                      </w:r>
                      <w:proofErr w:type="spellEnd"/>
                      <w:r>
                        <w:t xml:space="preserve"> instead of </w:t>
                      </w:r>
                      <w:proofErr w:type="spellStart"/>
                      <w:r>
                        <w:t>eleminate</w:t>
                      </w:r>
                      <w:proofErr w:type="spellEnd"/>
                      <w:r>
                        <w:t xml:space="preserve"> professions completely (European Training Foundation, 2026). Despite %20-%55 time and productivity savings on micro tasks (Merola et al. ,2026), these micro savings not translating into macroeconomic growth or an overall increase in employment are defined in the literature as the “aggregation paradox (</w:t>
                      </w:r>
                      <w:proofErr w:type="spellStart"/>
                      <w:r>
                        <w:t>Merole</w:t>
                      </w:r>
                      <w:proofErr w:type="spellEnd"/>
                      <w:r>
                        <w:t xml:space="preserve"> et al. ,2026). </w:t>
                      </w:r>
                      <w:proofErr w:type="gramStart"/>
                      <w:r>
                        <w:t>However</w:t>
                      </w:r>
                      <w:proofErr w:type="gramEnd"/>
                      <w:r>
                        <w:t xml:space="preserve"> this process create advantage for well </w:t>
                      </w:r>
                      <w:proofErr w:type="spellStart"/>
                      <w:r>
                        <w:t>expreinced</w:t>
                      </w:r>
                      <w:proofErr w:type="spellEnd"/>
                      <w:r>
                        <w:t xml:space="preserve"> employees while it creates disadvantages for young and beginner employees. In line with public policies </w:t>
                      </w:r>
                      <w:proofErr w:type="gramStart"/>
                      <w:r>
                        <w:t>have to</w:t>
                      </w:r>
                      <w:proofErr w:type="gramEnd"/>
                      <w:r>
                        <w:t xml:space="preserve"> focus on AI literacy instead of bringing prohibitive measures as well as it </w:t>
                      </w:r>
                      <w:proofErr w:type="gramStart"/>
                      <w:r>
                        <w:t>has to</w:t>
                      </w:r>
                      <w:proofErr w:type="gramEnd"/>
                      <w:r>
                        <w:t xml:space="preserve"> focus on SME support and workplace social dialogue.</w:t>
                      </w:r>
                    </w:p>
                    <w:p w14:paraId="41F061D5" w14:textId="77777777" w:rsidR="00911D32" w:rsidRDefault="00911D32">
                      <w:pPr>
                        <w:spacing w:line="360" w:lineRule="auto"/>
                        <w:jc w:val="both"/>
                        <w:rPr>
                          <w:rFonts w:ascii="Times New Roman" w:hAnsi="Times New Roman" w:cs="Times New Roman"/>
                          <w:b/>
                          <w:bCs/>
                          <w:sz w:val="24"/>
                          <w:szCs w:val="24"/>
                          <w:lang w:val="tr-TR"/>
                        </w:rPr>
                      </w:pPr>
                    </w:p>
                  </w:txbxContent>
                </v:textbox>
              </v:shape>
            </w:pict>
          </mc:Fallback>
        </mc:AlternateContent>
      </w:r>
      <w:r>
        <w:rPr>
          <w:rFonts w:ascii="Times New Roman" w:hAnsi="Times New Roman" w:cs="Times New Roman"/>
        </w:rPr>
        <w:t>The Future of Work: Task Automation and Skill Demands in the Age of A</w:t>
      </w:r>
      <w:r>
        <w:rPr>
          <w:rFonts w:ascii="Times New Roman" w:hAnsi="Times New Roman" w:cs="Times New Roman"/>
          <w:lang w:val="tr-TR"/>
        </w:rPr>
        <w:t>I</w:t>
      </w:r>
      <w:r>
        <w:rPr>
          <w:rFonts w:ascii="Times New Roman" w:hAnsi="Times New Roman" w:cs="Times New Roman"/>
          <w:lang w:val="tr-TR"/>
        </w:rPr>
        <w:br/>
      </w:r>
      <w:r>
        <w:rPr>
          <w:rFonts w:ascii="Times New Roman" w:hAnsi="Times New Roman" w:cs="Times New Roman"/>
          <w:lang w:val="tr-TR"/>
        </w:rPr>
        <w:br/>
      </w:r>
      <w:r>
        <w:rPr>
          <w:rFonts w:ascii="Times New Roman" w:hAnsi="Times New Roman" w:cs="Times New Roman"/>
          <w:lang w:val="tr-TR"/>
        </w:rPr>
        <w:br/>
      </w:r>
      <w:r>
        <w:rPr>
          <w:rFonts w:ascii="Times New Roman" w:hAnsi="Times New Roman" w:cs="Times New Roman"/>
          <w:lang w:val="tr-TR"/>
        </w:rPr>
        <w:br/>
      </w:r>
      <w:proofErr w:type="spellStart"/>
      <w:r>
        <w:rPr>
          <w:rFonts w:ascii="Times New Roman" w:hAnsi="Times New Roman" w:cs="Times New Roman"/>
          <w:lang w:val="tr-TR"/>
        </w:rPr>
        <w:t>Keypoints</w:t>
      </w:r>
      <w:proofErr w:type="spellEnd"/>
    </w:p>
    <w:p w14:paraId="666E3131" w14:textId="77777777" w:rsidR="00911D32" w:rsidRDefault="00000000">
      <w:pPr>
        <w:pStyle w:val="Balk4"/>
        <w:numPr>
          <w:ilvl w:val="0"/>
          <w:numId w:val="1"/>
        </w:numPr>
        <w:jc w:val="both"/>
        <w:rPr>
          <w:rFonts w:ascii="Times New Roman" w:hAnsi="Times New Roman" w:cs="Times New Roman"/>
          <w:lang w:val="tr-TR"/>
        </w:rPr>
        <w:sectPr w:rsidR="00911D32">
          <w:type w:val="continuous"/>
          <w:pgSz w:w="11906" w:h="16838"/>
          <w:pgMar w:top="1440" w:right="1800" w:bottom="1440" w:left="1800" w:header="720" w:footer="720" w:gutter="0"/>
          <w:cols w:num="2" w:space="708" w:equalWidth="0">
            <w:col w:w="2484" w:space="427"/>
            <w:col w:w="5395"/>
          </w:cols>
          <w:docGrid w:linePitch="360"/>
        </w:sectPr>
      </w:pPr>
      <w:r>
        <w:rPr>
          <w:rFonts w:ascii="Times New Roman" w:hAnsi="Times New Roman" w:cs="Times New Roman"/>
          <w:b w:val="0"/>
          <w:bCs w:val="0"/>
          <w:sz w:val="24"/>
          <w:szCs w:val="24"/>
          <w:lang w:val="tr-TR"/>
        </w:rPr>
        <w:t xml:space="preserve">AI </w:t>
      </w:r>
      <w:r>
        <w:rPr>
          <w:rFonts w:ascii="Times New Roman" w:eastAsia="sans-serif" w:hAnsi="Times New Roman" w:cs="Times New Roman"/>
          <w:b w:val="0"/>
          <w:bCs w:val="0"/>
          <w:color w:val="1F1F1F"/>
          <w:sz w:val="24"/>
          <w:szCs w:val="24"/>
        </w:rPr>
        <w:t>automates routine tasks instead of replacing entire occupations</w:t>
      </w:r>
      <w:r>
        <w:rPr>
          <w:rFonts w:ascii="Times New Roman" w:eastAsia="sans-serif" w:hAnsi="Times New Roman" w:cs="Times New Roman"/>
          <w:b w:val="0"/>
          <w:bCs w:val="0"/>
          <w:color w:val="1F1F1F"/>
          <w:sz w:val="24"/>
          <w:szCs w:val="24"/>
          <w:lang w:val="tr-TR"/>
        </w:rPr>
        <w:t>.</w:t>
      </w:r>
      <w:r>
        <w:rPr>
          <w:rFonts w:ascii="Times New Roman" w:eastAsia="sans-serif" w:hAnsi="Times New Roman" w:cs="Times New Roman"/>
          <w:b w:val="0"/>
          <w:bCs w:val="0"/>
          <w:color w:val="1F1F1F"/>
          <w:sz w:val="24"/>
          <w:szCs w:val="24"/>
          <w:lang w:val="tr-TR"/>
        </w:rPr>
        <w:br/>
      </w:r>
      <w:r>
        <w:rPr>
          <w:rFonts w:ascii="Times New Roman" w:eastAsia="sans-serif" w:hAnsi="Times New Roman" w:cs="Times New Roman"/>
          <w:b w:val="0"/>
          <w:bCs w:val="0"/>
          <w:color w:val="1F1F1F"/>
          <w:sz w:val="24"/>
          <w:szCs w:val="24"/>
          <w:lang w:val="tr-TR"/>
        </w:rPr>
        <w:br/>
      </w:r>
      <w:r>
        <w:rPr>
          <w:rFonts w:ascii="Times New Roman" w:eastAsia="sans-serif" w:hAnsi="Times New Roman" w:cs="Times New Roman"/>
          <w:color w:val="1F1F1F"/>
          <w:sz w:val="24"/>
          <w:szCs w:val="24"/>
          <w:lang w:val="tr-TR"/>
        </w:rPr>
        <w:t>2.</w:t>
      </w:r>
      <w:r>
        <w:rPr>
          <w:rFonts w:ascii="Times New Roman" w:eastAsia="sans-serif" w:hAnsi="Times New Roman" w:cs="Times New Roman"/>
          <w:b w:val="0"/>
          <w:bCs w:val="0"/>
          <w:color w:val="1F1F1F"/>
          <w:sz w:val="24"/>
          <w:szCs w:val="24"/>
          <w:lang w:val="tr-TR"/>
        </w:rPr>
        <w:t>Well s</w:t>
      </w:r>
      <w:r>
        <w:rPr>
          <w:rFonts w:ascii="Times New Roman" w:eastAsia="sans-serif" w:hAnsi="Times New Roman" w:cs="Times New Roman"/>
          <w:b w:val="0"/>
          <w:bCs w:val="0"/>
          <w:color w:val="1F1F1F"/>
          <w:sz w:val="24"/>
          <w:szCs w:val="24"/>
        </w:rPr>
        <w:t xml:space="preserve">killed </w:t>
      </w:r>
      <w:proofErr w:type="spellStart"/>
      <w:r>
        <w:rPr>
          <w:rFonts w:ascii="Times New Roman" w:eastAsia="sans-serif" w:hAnsi="Times New Roman" w:cs="Times New Roman"/>
          <w:b w:val="0"/>
          <w:bCs w:val="0"/>
          <w:color w:val="1F1F1F"/>
          <w:sz w:val="24"/>
          <w:szCs w:val="24"/>
          <w:lang w:val="tr-TR"/>
        </w:rPr>
        <w:t>employees</w:t>
      </w:r>
      <w:proofErr w:type="spellEnd"/>
      <w:r>
        <w:rPr>
          <w:rFonts w:ascii="Times New Roman" w:eastAsia="sans-serif" w:hAnsi="Times New Roman" w:cs="Times New Roman"/>
          <w:b w:val="0"/>
          <w:bCs w:val="0"/>
          <w:color w:val="1F1F1F"/>
          <w:sz w:val="24"/>
          <w:szCs w:val="24"/>
          <w:lang w:val="tr-TR"/>
        </w:rPr>
        <w:t xml:space="preserve"> </w:t>
      </w:r>
      <w:proofErr w:type="spellStart"/>
      <w:r>
        <w:rPr>
          <w:rFonts w:ascii="Times New Roman" w:eastAsia="sans-serif" w:hAnsi="Times New Roman" w:cs="Times New Roman"/>
          <w:b w:val="0"/>
          <w:bCs w:val="0"/>
          <w:color w:val="1F1F1F"/>
          <w:sz w:val="24"/>
          <w:szCs w:val="24"/>
          <w:lang w:val="tr-TR"/>
        </w:rPr>
        <w:t>earn</w:t>
      </w:r>
      <w:proofErr w:type="spellEnd"/>
      <w:r>
        <w:rPr>
          <w:rFonts w:ascii="Times New Roman" w:eastAsia="sans-serif" w:hAnsi="Times New Roman" w:cs="Times New Roman"/>
          <w:b w:val="0"/>
          <w:bCs w:val="0"/>
          <w:color w:val="1F1F1F"/>
          <w:sz w:val="24"/>
          <w:szCs w:val="24"/>
        </w:rPr>
        <w:t xml:space="preserve"> a wage premium, while entry-level jobs face higher risks.</w:t>
      </w:r>
      <w:r>
        <w:rPr>
          <w:rFonts w:ascii="Times New Roman" w:eastAsia="sans-serif" w:hAnsi="Times New Roman" w:cs="Times New Roman"/>
          <w:b w:val="0"/>
          <w:bCs w:val="0"/>
          <w:color w:val="1F1F1F"/>
          <w:sz w:val="24"/>
          <w:szCs w:val="24"/>
        </w:rPr>
        <w:br/>
      </w:r>
      <w:r>
        <w:rPr>
          <w:rFonts w:ascii="Times New Roman" w:hAnsi="Times New Roman" w:cs="Times New Roman"/>
          <w:lang w:val="tr-TR"/>
        </w:rPr>
        <w:br/>
        <w:t>3.</w:t>
      </w:r>
      <w:r>
        <w:rPr>
          <w:rFonts w:ascii="Times New Roman" w:eastAsia="sans-serif" w:hAnsi="Times New Roman" w:cs="Times New Roman"/>
          <w:b w:val="0"/>
          <w:bCs w:val="0"/>
          <w:color w:val="1F1F1F"/>
          <w:sz w:val="24"/>
          <w:szCs w:val="24"/>
        </w:rPr>
        <w:t>Policies must prioritize AI literacy, SME support, and workplace dialogue.</w:t>
      </w:r>
    </w:p>
    <w:p w14:paraId="2C62089B" w14:textId="3303D483" w:rsidR="00911D32" w:rsidRDefault="00000000">
      <w:pPr>
        <w:pStyle w:val="NormalWeb"/>
        <w:spacing w:line="360" w:lineRule="auto"/>
        <w:jc w:val="both"/>
        <w:rPr>
          <w:lang w:val="tr-TR"/>
        </w:rPr>
      </w:pPr>
      <w:r>
        <w:rPr>
          <w:rFonts w:eastAsia="sans-serif"/>
          <w:b/>
          <w:bCs/>
          <w:color w:val="1F1F1F"/>
        </w:rPr>
        <w:lastRenderedPageBreak/>
        <w:t xml:space="preserve">The Impact of AI on the </w:t>
      </w:r>
      <w:proofErr w:type="spellStart"/>
      <w:r>
        <w:rPr>
          <w:rFonts w:eastAsia="sans-serif"/>
          <w:b/>
          <w:bCs/>
          <w:color w:val="1F1F1F"/>
        </w:rPr>
        <w:t>Labour</w:t>
      </w:r>
      <w:proofErr w:type="spellEnd"/>
      <w:r>
        <w:rPr>
          <w:rFonts w:eastAsia="sans-serif"/>
          <w:b/>
          <w:bCs/>
          <w:color w:val="1F1F1F"/>
        </w:rPr>
        <w:t xml:space="preserve"> Market: Empirical Evidence, Opportunities, and Risks</w:t>
      </w:r>
      <w:r>
        <w:rPr>
          <w:rFonts w:eastAsia="sans-serif"/>
          <w:b/>
          <w:bCs/>
          <w:color w:val="1F1F1F"/>
          <w:lang w:val="tr-TR"/>
        </w:rPr>
        <w:t>:</w:t>
      </w:r>
      <w:r>
        <w:rPr>
          <w:rFonts w:eastAsia="sans-serif"/>
          <w:b/>
          <w:bCs/>
          <w:color w:val="1F1F1F"/>
          <w:lang w:val="tr-TR"/>
        </w:rPr>
        <w:br/>
        <w:t xml:space="preserve">  </w:t>
      </w:r>
      <w:r>
        <w:t xml:space="preserve">According to economic literature; a </w:t>
      </w:r>
      <w:proofErr w:type="spellStart"/>
      <w:r>
        <w:t>proffession</w:t>
      </w:r>
      <w:proofErr w:type="spellEnd"/>
      <w:r>
        <w:t xml:space="preserve"> is never based by one and </w:t>
      </w:r>
      <w:proofErr w:type="spellStart"/>
      <w:r>
        <w:t>homogen</w:t>
      </w:r>
      <w:proofErr w:type="spellEnd"/>
      <w:r>
        <w:t xml:space="preserve"> action, it is a task bundle that more than one </w:t>
      </w:r>
      <w:proofErr w:type="gramStart"/>
      <w:r>
        <w:t>tasks come</w:t>
      </w:r>
      <w:proofErr w:type="gramEnd"/>
      <w:r>
        <w:t xml:space="preserve"> together (</w:t>
      </w:r>
      <w:proofErr w:type="spellStart"/>
      <w:r>
        <w:t>Merole</w:t>
      </w:r>
      <w:proofErr w:type="spellEnd"/>
      <w:r>
        <w:t xml:space="preserve"> el </w:t>
      </w:r>
      <w:proofErr w:type="gramStart"/>
      <w:r>
        <w:t>al. ,</w:t>
      </w:r>
      <w:proofErr w:type="gramEnd"/>
      <w:r>
        <w:t xml:space="preserve"> 2026). For example: A salesman tasks could be more complicated than expected: Stock tracking, suggesting a product to customer in line with its pleasures, making </w:t>
      </w:r>
      <w:proofErr w:type="gramStart"/>
      <w:r>
        <w:t>empathy based</w:t>
      </w:r>
      <w:proofErr w:type="gramEnd"/>
      <w:r>
        <w:t xml:space="preserve"> communication, listing </w:t>
      </w:r>
      <w:proofErr w:type="spellStart"/>
      <w:r>
        <w:t>campaing</w:t>
      </w:r>
      <w:proofErr w:type="spellEnd"/>
      <w:r>
        <w:t xml:space="preserve"> conditions, guiding indecisive customer etc. These all and more refers to “Salesman Profession” by </w:t>
      </w:r>
      <w:proofErr w:type="gramStart"/>
      <w:r>
        <w:t>combining together</w:t>
      </w:r>
      <w:proofErr w:type="gramEnd"/>
      <w:r>
        <w:t xml:space="preserve">. </w:t>
      </w:r>
      <w:r>
        <w:br/>
      </w:r>
      <w:r>
        <w:br/>
        <w:t xml:space="preserve">AI does not </w:t>
      </w:r>
      <w:proofErr w:type="spellStart"/>
      <w:r>
        <w:t>eleminate</w:t>
      </w:r>
      <w:proofErr w:type="spellEnd"/>
      <w:r>
        <w:t xml:space="preserve"> a profession completely; It </w:t>
      </w:r>
      <w:proofErr w:type="spellStart"/>
      <w:r>
        <w:t>authomotize</w:t>
      </w:r>
      <w:proofErr w:type="spellEnd"/>
      <w:r>
        <w:t xml:space="preserve"> or supports routine, data based or </w:t>
      </w:r>
      <w:proofErr w:type="spellStart"/>
      <w:r>
        <w:t>predictible</w:t>
      </w:r>
      <w:proofErr w:type="spellEnd"/>
      <w:r>
        <w:t xml:space="preserve"> tasks (European Training Foundation, 2026). If we go back and keep on from ‘Salesman’ example we can say that AI may be tasked by stock conditions, questioning species of product; listing campaign and </w:t>
      </w:r>
      <w:proofErr w:type="spellStart"/>
      <w:r>
        <w:t>standart</w:t>
      </w:r>
      <w:proofErr w:type="spellEnd"/>
      <w:r>
        <w:t xml:space="preserve"> product features, answering FAQs and creating product explaining texts for digital market. On the other hand, AI </w:t>
      </w:r>
      <w:proofErr w:type="gramStart"/>
      <w:r>
        <w:t>is not able to</w:t>
      </w:r>
      <w:proofErr w:type="gramEnd"/>
      <w:r>
        <w:t xml:space="preserve"> analyze </w:t>
      </w:r>
      <w:proofErr w:type="gramStart"/>
      <w:r>
        <w:t>customer’s</w:t>
      </w:r>
      <w:proofErr w:type="gramEnd"/>
      <w:r>
        <w:t xml:space="preserve"> personal style, need and budget; </w:t>
      </w:r>
      <w:proofErr w:type="gramStart"/>
      <w:r>
        <w:t>moreover</w:t>
      </w:r>
      <w:proofErr w:type="gramEnd"/>
      <w:r>
        <w:t xml:space="preserve"> it is unable </w:t>
      </w:r>
      <w:proofErr w:type="gramStart"/>
      <w:r>
        <w:t>suggesting</w:t>
      </w:r>
      <w:proofErr w:type="gramEnd"/>
      <w:r>
        <w:t xml:space="preserve"> a product in line with </w:t>
      </w:r>
      <w:proofErr w:type="gramStart"/>
      <w:r>
        <w:t>customer’s</w:t>
      </w:r>
      <w:proofErr w:type="gramEnd"/>
      <w:r>
        <w:t xml:space="preserve"> </w:t>
      </w:r>
      <w:proofErr w:type="gramStart"/>
      <w:r>
        <w:t>prefers</w:t>
      </w:r>
      <w:proofErr w:type="gramEnd"/>
      <w:r>
        <w:t xml:space="preserve">. </w:t>
      </w:r>
      <w:proofErr w:type="gramStart"/>
      <w:r>
        <w:t>Additionally</w:t>
      </w:r>
      <w:proofErr w:type="gramEnd"/>
      <w:r>
        <w:t xml:space="preserve"> it is hard to say that AI can </w:t>
      </w:r>
      <w:r>
        <w:t xml:space="preserve">make </w:t>
      </w:r>
      <w:proofErr w:type="gramStart"/>
      <w:r>
        <w:t>empathy based</w:t>
      </w:r>
      <w:proofErr w:type="gramEnd"/>
      <w:r>
        <w:t xml:space="preserve"> communication with </w:t>
      </w:r>
      <w:proofErr w:type="gramStart"/>
      <w:r>
        <w:t>customer</w:t>
      </w:r>
      <w:proofErr w:type="gramEnd"/>
      <w:r>
        <w:t xml:space="preserve"> (OECD, 2025). In short AI can take over burden on employee from technical and routine tasks (OECD, 2025).</w:t>
      </w:r>
      <w:r>
        <w:br/>
      </w:r>
      <w:r>
        <w:br/>
        <w:t xml:space="preserve">According to these all employees can save time, but this brings out a questions “If employees can save that much time, why are not they fired in groups or do not country economies grow rapidly?”. On micro level; </w:t>
      </w:r>
      <w:proofErr w:type="gramStart"/>
      <w:r>
        <w:t>researches</w:t>
      </w:r>
      <w:proofErr w:type="gramEnd"/>
      <w:r>
        <w:t xml:space="preserve"> shows us that thanks to AI a speed between %20 and %55 rate is saved from tasks like text writing, coding or customer support (Merola at al. ,2026). However, time saving at micro level does not reflect onto macroeconomic growth </w:t>
      </w:r>
      <w:proofErr w:type="spellStart"/>
      <w:r>
        <w:t>datas</w:t>
      </w:r>
      <w:proofErr w:type="spellEnd"/>
      <w:r>
        <w:t xml:space="preserve"> or mass layoffs; this is called “Aggregation Paradox” in literature (Merola et al. ,2026). Employees prefers to shift the saved time into more complicated tasks those AI cannot apply or absorbs as decreasing intensity, so companies ensures employees to focus on more complicated tasks instead of layoffs (Merola et al. ,2026).</w:t>
      </w:r>
      <w:r>
        <w:br/>
      </w:r>
      <w:r>
        <w:br/>
        <w:t xml:space="preserve">Furthermore, field </w:t>
      </w:r>
      <w:proofErr w:type="spellStart"/>
      <w:r>
        <w:t>datas</w:t>
      </w:r>
      <w:proofErr w:type="spellEnd"/>
      <w:r>
        <w:t xml:space="preserve"> and SME </w:t>
      </w:r>
      <w:proofErr w:type="gramStart"/>
      <w:r>
        <w:t>researches</w:t>
      </w:r>
      <w:proofErr w:type="gramEnd"/>
      <w:r>
        <w:t xml:space="preserve"> demonstrate AI’s effect on </w:t>
      </w:r>
      <w:proofErr w:type="spellStart"/>
      <w:r>
        <w:t>labour</w:t>
      </w:r>
      <w:proofErr w:type="spellEnd"/>
      <w:r>
        <w:t xml:space="preserve"> market is not mass layoff by using concrete figures (Merola et al ,2026). Denmark administrative records and firm level </w:t>
      </w:r>
      <w:proofErr w:type="spellStart"/>
      <w:r>
        <w:t>datas</w:t>
      </w:r>
      <w:proofErr w:type="spellEnd"/>
      <w:r>
        <w:t xml:space="preserve"> from G7 </w:t>
      </w:r>
      <w:r>
        <w:lastRenderedPageBreak/>
        <w:t xml:space="preserve">countries approves that usage of AI does not negatively </w:t>
      </w:r>
      <w:proofErr w:type="spellStart"/>
      <w:r>
        <w:t>affect</w:t>
      </w:r>
      <w:proofErr w:type="spellEnd"/>
      <w:r>
        <w:t xml:space="preserve"> on employment and income (Merola et al. ,2026). In </w:t>
      </w:r>
      <w:proofErr w:type="gramStart"/>
      <w:r>
        <w:t>fact</w:t>
      </w:r>
      <w:proofErr w:type="gramEnd"/>
      <w:r>
        <w:t xml:space="preserve"> according to OECD </w:t>
      </w:r>
      <w:proofErr w:type="spellStart"/>
      <w:r>
        <w:t>datas</w:t>
      </w:r>
      <w:proofErr w:type="spellEnd"/>
      <w:r>
        <w:t xml:space="preserve">; </w:t>
      </w:r>
      <w:proofErr w:type="gramStart"/>
      <w:r>
        <w:t>%83</w:t>
      </w:r>
      <w:proofErr w:type="gramEnd"/>
      <w:r>
        <w:t xml:space="preserve"> of SMEs </w:t>
      </w:r>
      <w:proofErr w:type="gramStart"/>
      <w:r>
        <w:t>indicates</w:t>
      </w:r>
      <w:proofErr w:type="gramEnd"/>
      <w:r>
        <w:t xml:space="preserve"> there has been no change on employment need after AI integration (OECD, 2025). Its basic reason is that more than %70 of SMEs uses AI tools </w:t>
      </w:r>
      <w:proofErr w:type="gramStart"/>
      <w:r>
        <w:t>In</w:t>
      </w:r>
      <w:proofErr w:type="gramEnd"/>
      <w:r>
        <w:t xml:space="preserve"> peripheral tasks like marketing and administrative support instead of production (OECD, 2025).</w:t>
      </w:r>
      <w:r>
        <w:br/>
      </w:r>
      <w:r>
        <w:br/>
        <w:t xml:space="preserve">On </w:t>
      </w:r>
      <w:proofErr w:type="gramStart"/>
      <w:r>
        <w:t>the another</w:t>
      </w:r>
      <w:proofErr w:type="gramEnd"/>
      <w:r>
        <w:t xml:space="preserve"> perspective, the productivity gains offered by AI brings risks of inequality more than a wealth growth (European Training Foundation, 2026). The employees those are </w:t>
      </w:r>
      <w:proofErr w:type="spellStart"/>
      <w:r>
        <w:t>wel</w:t>
      </w:r>
      <w:proofErr w:type="spellEnd"/>
      <w:r>
        <w:t xml:space="preserve"> </w:t>
      </w:r>
      <w:proofErr w:type="spellStart"/>
      <w:r>
        <w:t>expreinced</w:t>
      </w:r>
      <w:proofErr w:type="spellEnd"/>
      <w:r>
        <w:t xml:space="preserve"> on AI and have higher order cognitive skills can get more wage premium in rate between %12-%24; while the groups have limited capacity and chance to reach these skill achievements (European Training Foundation, 2026). One of the most vulnerable subjects is young employees and recent graduates because AI undertakes the entry level tasks that are available for </w:t>
      </w:r>
      <w:proofErr w:type="spellStart"/>
      <w:r>
        <w:t>expreince</w:t>
      </w:r>
      <w:proofErr w:type="spellEnd"/>
      <w:r>
        <w:t xml:space="preserve"> achievements, so this situation for hard these group (European Training Foundation, 2026).</w:t>
      </w:r>
      <w:r>
        <w:br/>
      </w:r>
      <w:r>
        <w:br/>
        <w:t xml:space="preserve">However, in turn, the application of AI technologies also brings certain challenges in connection with the quality </w:t>
      </w:r>
      <w:r>
        <w:t>of the profession itself. The need for supervision and validation of the output from AI leads to an increased workload of employees (European Training Foundation, 2026). Moreover, the increasing implementation of the practice of algorithmic management at the workplace imposes certain pressure on the autonomy of employees.</w:t>
      </w:r>
      <w:r>
        <w:br/>
      </w:r>
      <w:r>
        <w:br/>
      </w:r>
      <w:proofErr w:type="spellStart"/>
      <w:r>
        <w:rPr>
          <w:b/>
          <w:bCs/>
          <w:lang w:val="tr-TR"/>
        </w:rPr>
        <w:t>Suggestions</w:t>
      </w:r>
      <w:proofErr w:type="spellEnd"/>
      <w:r>
        <w:rPr>
          <w:b/>
          <w:bCs/>
          <w:lang w:val="tr-TR"/>
        </w:rPr>
        <w:t>:</w:t>
      </w:r>
      <w:r>
        <w:rPr>
          <w:lang w:val="tr-TR"/>
        </w:rPr>
        <w:br/>
      </w:r>
      <w:r>
        <w:rPr>
          <w:lang w:val="tr-TR"/>
        </w:rPr>
        <w:br/>
        <w:t xml:space="preserve">  </w:t>
      </w:r>
      <w:r>
        <w:t xml:space="preserve">Firstly narrow technical education like </w:t>
      </w:r>
      <w:proofErr w:type="gramStart"/>
      <w:r>
        <w:t>coding it</w:t>
      </w:r>
      <w:proofErr w:type="gramEnd"/>
      <w:r>
        <w:t xml:space="preserve"> would not be enough; AI literacy that includes analytical and critical evaluation skills must be integrated into education system. Besides, lifelong learning programs and employer sponsored training programs must be expanded. </w:t>
      </w:r>
      <w:r>
        <w:br/>
      </w:r>
      <w:r>
        <w:br/>
        <w:t>In view of the fact that the main impediment to the utilization of AI by SMEs lies in the inadequacy of skilled labor (40%-50%) as compared to financial constraints, it becomes necessary to establish public sector consultancy for technical know-how and digital skill development aimed at SMEs.</w:t>
      </w:r>
      <w:r>
        <w:br/>
      </w:r>
      <w:r>
        <w:br/>
        <w:t xml:space="preserve">Forms of social dialogue, which would guarantee the involvement of workers, trade unions, and social partners in implementing AI technologies and </w:t>
      </w:r>
      <w:r>
        <w:lastRenderedPageBreak/>
        <w:t>algorithmic management systems in organizations, must become obligatory. Integration of technology with the consent of workers not only safeguards privacy and working conditions but also increases company efficiency to a considerable degree.</w:t>
      </w:r>
      <w:r>
        <w:br/>
      </w:r>
      <w:r>
        <w:br/>
      </w:r>
      <w:r>
        <w:br/>
      </w:r>
      <w:r>
        <w:br/>
      </w:r>
      <w:r>
        <w:br/>
      </w:r>
      <w:r>
        <w:br/>
      </w:r>
      <w:r>
        <w:br/>
      </w:r>
      <w:r>
        <w:br/>
      </w:r>
      <w:r>
        <w:br/>
      </w:r>
      <w:r>
        <w:br/>
      </w:r>
      <w:r>
        <w:br/>
      </w:r>
      <w:r>
        <w:br/>
      </w:r>
      <w:r>
        <w:br/>
      </w:r>
      <w:r>
        <w:br/>
      </w:r>
      <w:r>
        <w:br/>
      </w:r>
      <w:r>
        <w:br/>
      </w:r>
      <w:r>
        <w:br/>
      </w:r>
      <w:r>
        <w:br/>
      </w:r>
      <w:r>
        <w:br/>
      </w:r>
      <w:r>
        <w:br/>
      </w:r>
      <w:r>
        <w:br/>
      </w:r>
      <w:r>
        <w:br/>
      </w:r>
      <w:r>
        <w:br/>
      </w:r>
      <w:r>
        <w:br/>
      </w:r>
      <w:r>
        <w:br/>
      </w:r>
      <w:r>
        <w:br/>
      </w:r>
      <w:r w:rsidR="00AE1D75">
        <w:rPr>
          <w:noProof/>
        </w:rPr>
        <mc:AlternateContent>
          <mc:Choice Requires="wps">
            <w:drawing>
              <wp:anchor distT="0" distB="0" distL="114300" distR="114300" simplePos="0" relativeHeight="251658240" behindDoc="0" locked="0" layoutInCell="1" allowOverlap="1" wp14:anchorId="3FADFC62" wp14:editId="3D40D2BF">
                <wp:simplePos x="0" y="0"/>
                <wp:positionH relativeFrom="column">
                  <wp:posOffset>23494</wp:posOffset>
                </wp:positionH>
                <wp:positionV relativeFrom="paragraph">
                  <wp:posOffset>8453120</wp:posOffset>
                </wp:positionV>
                <wp:extent cx="5558155" cy="986155"/>
                <wp:effectExtent l="0" t="0" r="23495" b="23495"/>
                <wp:wrapNone/>
                <wp:docPr id="3" name="Metin Kutusu 3"/>
                <wp:cNvGraphicFramePr/>
                <a:graphic xmlns:a="http://schemas.openxmlformats.org/drawingml/2006/main">
                  <a:graphicData uri="http://schemas.microsoft.com/office/word/2010/wordprocessingShape">
                    <wps:wsp>
                      <wps:cNvSpPr txBox="1"/>
                      <wps:spPr>
                        <a:xfrm>
                          <a:off x="0" y="0"/>
                          <a:ext cx="5558155" cy="986155"/>
                        </a:xfrm>
                        <a:prstGeom prst="rect">
                          <a:avLst/>
                        </a:prstGeom>
                        <a:solidFill>
                          <a:schemeClr val="accen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A43A349" w14:textId="34FC78B0" w:rsidR="00911D32" w:rsidRDefault="00000000">
                            <w:pPr>
                              <w:rPr>
                                <w:rFonts w:ascii="Times New Roman" w:hAnsi="Times New Roman" w:cs="Times New Roman"/>
                                <w:color w:val="FFFFFF" w:themeColor="background1"/>
                                <w:sz w:val="24"/>
                                <w:szCs w:val="24"/>
                                <w:lang w:val="tr-TR"/>
                              </w:rPr>
                            </w:pPr>
                            <w:r>
                              <w:rPr>
                                <w:rFonts w:ascii="Times New Roman" w:hAnsi="Times New Roman" w:cs="Times New Roman"/>
                                <w:color w:val="FFFFFF" w:themeColor="background1"/>
                                <w:sz w:val="24"/>
                                <w:szCs w:val="24"/>
                                <w:lang w:val="tr-TR"/>
                              </w:rPr>
                              <w:t xml:space="preserve">Author: Süleyman Uğur Çetin, </w:t>
                            </w:r>
                            <w:proofErr w:type="spellStart"/>
                            <w:r>
                              <w:rPr>
                                <w:rFonts w:ascii="Times New Roman" w:hAnsi="Times New Roman" w:cs="Times New Roman"/>
                                <w:color w:val="FFFFFF" w:themeColor="background1"/>
                                <w:sz w:val="24"/>
                                <w:szCs w:val="24"/>
                                <w:lang w:val="tr-TR"/>
                              </w:rPr>
                              <w:t>student</w:t>
                            </w:r>
                            <w:proofErr w:type="spellEnd"/>
                            <w:r>
                              <w:rPr>
                                <w:rFonts w:ascii="Times New Roman" w:hAnsi="Times New Roman" w:cs="Times New Roman"/>
                                <w:color w:val="FFFFFF" w:themeColor="background1"/>
                                <w:sz w:val="24"/>
                                <w:szCs w:val="24"/>
                                <w:lang w:val="tr-TR"/>
                              </w:rPr>
                              <w:t xml:space="preserve"> of International </w:t>
                            </w:r>
                            <w:proofErr w:type="spellStart"/>
                            <w:r>
                              <w:rPr>
                                <w:rFonts w:ascii="Times New Roman" w:hAnsi="Times New Roman" w:cs="Times New Roman"/>
                                <w:color w:val="FFFFFF" w:themeColor="background1"/>
                                <w:sz w:val="24"/>
                                <w:szCs w:val="24"/>
                                <w:lang w:val="tr-TR"/>
                              </w:rPr>
                              <w:t>relations</w:t>
                            </w:r>
                            <w:proofErr w:type="spellEnd"/>
                            <w:r>
                              <w:rPr>
                                <w:rFonts w:ascii="Times New Roman" w:hAnsi="Times New Roman" w:cs="Times New Roman"/>
                                <w:color w:val="FFFFFF" w:themeColor="background1"/>
                                <w:sz w:val="24"/>
                                <w:szCs w:val="24"/>
                                <w:lang w:val="tr-TR"/>
                              </w:rPr>
                              <w:t xml:space="preserve"> at Çağ </w:t>
                            </w:r>
                            <w:proofErr w:type="spellStart"/>
                            <w:r>
                              <w:rPr>
                                <w:rFonts w:ascii="Times New Roman" w:hAnsi="Times New Roman" w:cs="Times New Roman"/>
                                <w:color w:val="FFFFFF" w:themeColor="background1"/>
                                <w:sz w:val="24"/>
                                <w:szCs w:val="24"/>
                                <w:lang w:val="tr-TR"/>
                              </w:rPr>
                              <w:t>University</w:t>
                            </w:r>
                            <w:proofErr w:type="spellEnd"/>
                            <w:r w:rsidR="00AE1D75">
                              <w:rPr>
                                <w:rFonts w:ascii="Times New Roman" w:hAnsi="Times New Roman" w:cs="Times New Roman"/>
                                <w:color w:val="FFFFFF" w:themeColor="background1"/>
                                <w:sz w:val="24"/>
                                <w:szCs w:val="24"/>
                                <w:lang w:val="tr-TR"/>
                              </w:rPr>
                              <w:t>.</w:t>
                            </w:r>
                          </w:p>
                          <w:p w14:paraId="0989A27A" w14:textId="77777777" w:rsidR="00AE1D75" w:rsidRPr="00AE1D75" w:rsidRDefault="00AE1D75" w:rsidP="00AE1D75">
                            <w:pPr>
                              <w:rPr>
                                <w:rFonts w:ascii="Times New Roman" w:hAnsi="Times New Roman" w:cs="Times New Roman"/>
                                <w:b/>
                                <w:bCs/>
                                <w:color w:val="FFFFFF" w:themeColor="background1"/>
                                <w:sz w:val="24"/>
                                <w:szCs w:val="24"/>
                              </w:rPr>
                            </w:pPr>
                            <w:r w:rsidRPr="00AE1D75">
                              <w:rPr>
                                <w:rFonts w:ascii="Times New Roman" w:hAnsi="Times New Roman" w:cs="Times New Roman"/>
                                <w:b/>
                                <w:bCs/>
                                <w:color w:val="FFFFFF" w:themeColor="background1"/>
                                <w:sz w:val="24"/>
                                <w:szCs w:val="24"/>
                              </w:rPr>
                              <w:t>This Policy Brief has been prepared as part of the participants / students’ assessment in the framework of the EU Politics lecture.</w:t>
                            </w:r>
                          </w:p>
                          <w:p w14:paraId="002ADA69" w14:textId="77777777" w:rsidR="00AE1D75" w:rsidRPr="00AE1D75" w:rsidRDefault="00AE1D75" w:rsidP="00AE1D75">
                            <w:pPr>
                              <w:rPr>
                                <w:rFonts w:ascii="Times New Roman" w:hAnsi="Times New Roman" w:cs="Times New Roman"/>
                                <w:b/>
                                <w:bCs/>
                                <w:color w:val="FFFFFF" w:themeColor="background1"/>
                                <w:sz w:val="24"/>
                                <w:szCs w:val="24"/>
                              </w:rPr>
                            </w:pPr>
                            <w:r w:rsidRPr="00AE1D75">
                              <w:rPr>
                                <w:rFonts w:ascii="Times New Roman" w:hAnsi="Times New Roman" w:cs="Times New Roman"/>
                                <w:b/>
                                <w:bCs/>
                                <w:color w:val="FFFFFF" w:themeColor="background1"/>
                                <w:sz w:val="24"/>
                                <w:szCs w:val="24"/>
                              </w:rPr>
                              <w:t xml:space="preserve">The content of this policy brief lies entirely with the author. It does not reflect the official opinion of </w:t>
                            </w:r>
                            <w:proofErr w:type="spellStart"/>
                            <w:r w:rsidRPr="00AE1D75">
                              <w:rPr>
                                <w:rFonts w:ascii="Times New Roman" w:hAnsi="Times New Roman" w:cs="Times New Roman"/>
                                <w:b/>
                                <w:bCs/>
                                <w:color w:val="FFFFFF" w:themeColor="background1"/>
                                <w:sz w:val="24"/>
                                <w:szCs w:val="24"/>
                              </w:rPr>
                              <w:t>Çağ</w:t>
                            </w:r>
                            <w:proofErr w:type="spellEnd"/>
                            <w:r w:rsidRPr="00AE1D75">
                              <w:rPr>
                                <w:rFonts w:ascii="Times New Roman" w:hAnsi="Times New Roman" w:cs="Times New Roman"/>
                                <w:b/>
                                <w:bCs/>
                                <w:color w:val="FFFFFF" w:themeColor="background1"/>
                                <w:sz w:val="24"/>
                                <w:szCs w:val="24"/>
                              </w:rPr>
                              <w:t xml:space="preserve"> University</w:t>
                            </w:r>
                          </w:p>
                          <w:p w14:paraId="4E799615" w14:textId="77777777" w:rsidR="00AE1D75" w:rsidRDefault="00AE1D75">
                            <w:pPr>
                              <w:rPr>
                                <w:rFonts w:ascii="Times New Roman" w:hAnsi="Times New Roman" w:cs="Times New Roman"/>
                                <w:color w:val="FFFFFF" w:themeColor="background1"/>
                                <w:sz w:val="24"/>
                                <w:szCs w:val="24"/>
                                <w:lang w:val="tr-TR"/>
                              </w:rPr>
                            </w:pPr>
                          </w:p>
                          <w:p w14:paraId="0C50D4CD" w14:textId="5EF874FF" w:rsidR="00AE1D75" w:rsidRDefault="00AE1D75">
                            <w:pPr>
                              <w:rPr>
                                <w:rFonts w:ascii="Times New Roman" w:hAnsi="Times New Roman" w:cs="Times New Roman"/>
                                <w:color w:val="FFFFFF" w:themeColor="background1"/>
                                <w:sz w:val="24"/>
                                <w:szCs w:val="24"/>
                                <w:lang w:val="tr-TR"/>
                              </w:rPr>
                            </w:pPr>
                          </w:p>
                          <w:p w14:paraId="4FDC0122" w14:textId="77777777" w:rsidR="00911D32" w:rsidRDefault="00911D3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3FADFC62" id="Metin Kutusu 3" o:spid="_x0000_s1027" type="#_x0000_t202" style="position:absolute;left:0;text-align:left;margin-left:1.85pt;margin-top:665.6pt;width:437.65pt;height:7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" fillcolor="#4874cb [3204]" strokeweight=".5pt">
                <v:textbox>
                  <w:txbxContent>
                    <w:p w14:paraId="3A43A349" w14:textId="34FC78B0" w:rsidR="00911D32" w:rsidRDefault="00000000">
                      <w:pPr>
                        <w:rPr>
                          <w:rFonts w:ascii="Times New Roman" w:hAnsi="Times New Roman" w:cs="Times New Roman"/>
                          <w:color w:val="FFFFFF" w:themeColor="background1"/>
                          <w:sz w:val="24"/>
                          <w:szCs w:val="24"/>
                          <w:lang w:val="tr-TR"/>
                        </w:rPr>
                      </w:pPr>
                      <w:r>
                        <w:rPr>
                          <w:rFonts w:ascii="Times New Roman" w:hAnsi="Times New Roman" w:cs="Times New Roman"/>
                          <w:color w:val="FFFFFF" w:themeColor="background1"/>
                          <w:sz w:val="24"/>
                          <w:szCs w:val="24"/>
                          <w:lang w:val="tr-TR"/>
                        </w:rPr>
                        <w:t xml:space="preserve">Author: Süleyman Uğur Çetin, </w:t>
                      </w:r>
                      <w:proofErr w:type="spellStart"/>
                      <w:r>
                        <w:rPr>
                          <w:rFonts w:ascii="Times New Roman" w:hAnsi="Times New Roman" w:cs="Times New Roman"/>
                          <w:color w:val="FFFFFF" w:themeColor="background1"/>
                          <w:sz w:val="24"/>
                          <w:szCs w:val="24"/>
                          <w:lang w:val="tr-TR"/>
                        </w:rPr>
                        <w:t>student</w:t>
                      </w:r>
                      <w:proofErr w:type="spellEnd"/>
                      <w:r>
                        <w:rPr>
                          <w:rFonts w:ascii="Times New Roman" w:hAnsi="Times New Roman" w:cs="Times New Roman"/>
                          <w:color w:val="FFFFFF" w:themeColor="background1"/>
                          <w:sz w:val="24"/>
                          <w:szCs w:val="24"/>
                          <w:lang w:val="tr-TR"/>
                        </w:rPr>
                        <w:t xml:space="preserve"> of International </w:t>
                      </w:r>
                      <w:proofErr w:type="spellStart"/>
                      <w:r>
                        <w:rPr>
                          <w:rFonts w:ascii="Times New Roman" w:hAnsi="Times New Roman" w:cs="Times New Roman"/>
                          <w:color w:val="FFFFFF" w:themeColor="background1"/>
                          <w:sz w:val="24"/>
                          <w:szCs w:val="24"/>
                          <w:lang w:val="tr-TR"/>
                        </w:rPr>
                        <w:t>relations</w:t>
                      </w:r>
                      <w:proofErr w:type="spellEnd"/>
                      <w:r>
                        <w:rPr>
                          <w:rFonts w:ascii="Times New Roman" w:hAnsi="Times New Roman" w:cs="Times New Roman"/>
                          <w:color w:val="FFFFFF" w:themeColor="background1"/>
                          <w:sz w:val="24"/>
                          <w:szCs w:val="24"/>
                          <w:lang w:val="tr-TR"/>
                        </w:rPr>
                        <w:t xml:space="preserve"> at Çağ </w:t>
                      </w:r>
                      <w:proofErr w:type="spellStart"/>
                      <w:r>
                        <w:rPr>
                          <w:rFonts w:ascii="Times New Roman" w:hAnsi="Times New Roman" w:cs="Times New Roman"/>
                          <w:color w:val="FFFFFF" w:themeColor="background1"/>
                          <w:sz w:val="24"/>
                          <w:szCs w:val="24"/>
                          <w:lang w:val="tr-TR"/>
                        </w:rPr>
                        <w:t>University</w:t>
                      </w:r>
                      <w:proofErr w:type="spellEnd"/>
                      <w:r w:rsidR="00AE1D75">
                        <w:rPr>
                          <w:rFonts w:ascii="Times New Roman" w:hAnsi="Times New Roman" w:cs="Times New Roman"/>
                          <w:color w:val="FFFFFF" w:themeColor="background1"/>
                          <w:sz w:val="24"/>
                          <w:szCs w:val="24"/>
                          <w:lang w:val="tr-TR"/>
                        </w:rPr>
                        <w:t>.</w:t>
                      </w:r>
                    </w:p>
                    <w:p w14:paraId="0989A27A" w14:textId="77777777" w:rsidR="00AE1D75" w:rsidRPr="00AE1D75" w:rsidRDefault="00AE1D75" w:rsidP="00AE1D75">
                      <w:pPr>
                        <w:rPr>
                          <w:rFonts w:ascii="Times New Roman" w:hAnsi="Times New Roman" w:cs="Times New Roman"/>
                          <w:b/>
                          <w:bCs/>
                          <w:color w:val="FFFFFF" w:themeColor="background1"/>
                          <w:sz w:val="24"/>
                          <w:szCs w:val="24"/>
                        </w:rPr>
                      </w:pPr>
                      <w:r w:rsidRPr="00AE1D75">
                        <w:rPr>
                          <w:rFonts w:ascii="Times New Roman" w:hAnsi="Times New Roman" w:cs="Times New Roman"/>
                          <w:b/>
                          <w:bCs/>
                          <w:color w:val="FFFFFF" w:themeColor="background1"/>
                          <w:sz w:val="24"/>
                          <w:szCs w:val="24"/>
                        </w:rPr>
                        <w:t>This Policy Brief has been prepared as part of the participants / students’ assessment in the framework of the EU Politics lecture.</w:t>
                      </w:r>
                    </w:p>
                    <w:p w14:paraId="002ADA69" w14:textId="77777777" w:rsidR="00AE1D75" w:rsidRPr="00AE1D75" w:rsidRDefault="00AE1D75" w:rsidP="00AE1D75">
                      <w:pPr>
                        <w:rPr>
                          <w:rFonts w:ascii="Times New Roman" w:hAnsi="Times New Roman" w:cs="Times New Roman"/>
                          <w:b/>
                          <w:bCs/>
                          <w:color w:val="FFFFFF" w:themeColor="background1"/>
                          <w:sz w:val="24"/>
                          <w:szCs w:val="24"/>
                        </w:rPr>
                      </w:pPr>
                      <w:r w:rsidRPr="00AE1D75">
                        <w:rPr>
                          <w:rFonts w:ascii="Times New Roman" w:hAnsi="Times New Roman" w:cs="Times New Roman"/>
                          <w:b/>
                          <w:bCs/>
                          <w:color w:val="FFFFFF" w:themeColor="background1"/>
                          <w:sz w:val="24"/>
                          <w:szCs w:val="24"/>
                        </w:rPr>
                        <w:t xml:space="preserve">The content of this policy brief lies entirely with the author. It does not reflect the official opinion of </w:t>
                      </w:r>
                      <w:proofErr w:type="spellStart"/>
                      <w:r w:rsidRPr="00AE1D75">
                        <w:rPr>
                          <w:rFonts w:ascii="Times New Roman" w:hAnsi="Times New Roman" w:cs="Times New Roman"/>
                          <w:b/>
                          <w:bCs/>
                          <w:color w:val="FFFFFF" w:themeColor="background1"/>
                          <w:sz w:val="24"/>
                          <w:szCs w:val="24"/>
                        </w:rPr>
                        <w:t>Çağ</w:t>
                      </w:r>
                      <w:proofErr w:type="spellEnd"/>
                      <w:r w:rsidRPr="00AE1D75">
                        <w:rPr>
                          <w:rFonts w:ascii="Times New Roman" w:hAnsi="Times New Roman" w:cs="Times New Roman"/>
                          <w:b/>
                          <w:bCs/>
                          <w:color w:val="FFFFFF" w:themeColor="background1"/>
                          <w:sz w:val="24"/>
                          <w:szCs w:val="24"/>
                        </w:rPr>
                        <w:t xml:space="preserve"> University</w:t>
                      </w:r>
                    </w:p>
                    <w:p w14:paraId="4E799615" w14:textId="77777777" w:rsidR="00AE1D75" w:rsidRDefault="00AE1D75">
                      <w:pPr>
                        <w:rPr>
                          <w:rFonts w:ascii="Times New Roman" w:hAnsi="Times New Roman" w:cs="Times New Roman"/>
                          <w:color w:val="FFFFFF" w:themeColor="background1"/>
                          <w:sz w:val="24"/>
                          <w:szCs w:val="24"/>
                          <w:lang w:val="tr-TR"/>
                        </w:rPr>
                      </w:pPr>
                    </w:p>
                    <w:p w14:paraId="0C50D4CD" w14:textId="5EF874FF" w:rsidR="00AE1D75" w:rsidRDefault="00AE1D75">
                      <w:pPr>
                        <w:rPr>
                          <w:rFonts w:ascii="Times New Roman" w:hAnsi="Times New Roman" w:cs="Times New Roman"/>
                          <w:color w:val="FFFFFF" w:themeColor="background1"/>
                          <w:sz w:val="24"/>
                          <w:szCs w:val="24"/>
                          <w:lang w:val="tr-TR"/>
                        </w:rPr>
                      </w:pPr>
                    </w:p>
                    <w:p w14:paraId="4FDC0122" w14:textId="77777777" w:rsidR="00911D32" w:rsidRDefault="00911D32"/>
                  </w:txbxContent>
                </v:textbox>
              </v:shape>
            </w:pict>
          </mc:Fallback>
        </mc:AlternateContent>
      </w:r>
      <w:r>
        <w:br/>
      </w:r>
      <w:r>
        <w:br/>
      </w:r>
      <w:proofErr w:type="spellStart"/>
      <w:r>
        <w:rPr>
          <w:b/>
          <w:bCs/>
          <w:lang w:val="tr-TR"/>
        </w:rPr>
        <w:t>References</w:t>
      </w:r>
      <w:proofErr w:type="spellEnd"/>
      <w:r>
        <w:rPr>
          <w:b/>
          <w:bCs/>
          <w:lang w:val="tr-TR"/>
        </w:rPr>
        <w:br/>
        <w:t xml:space="preserve">- </w:t>
      </w:r>
      <w:r>
        <w:t xml:space="preserve">Merola, R., Ernst, E., Samaan, D., Del Rio-Chanona, M., &amp; Teutloff, O. (2026). </w:t>
      </w:r>
      <w:r>
        <w:rPr>
          <w:i/>
          <w:iCs/>
        </w:rPr>
        <w:t>The impact of GenAI on jobs, productivity and work organization: A review of the empirical evidence</w:t>
      </w:r>
      <w:r>
        <w:t xml:space="preserve"> (Research Brief). International </w:t>
      </w:r>
      <w:proofErr w:type="spellStart"/>
      <w:r>
        <w:t>Labour</w:t>
      </w:r>
      <w:proofErr w:type="spellEnd"/>
      <w:r>
        <w:t xml:space="preserve"> Organization. </w:t>
      </w:r>
      <w:hyperlink r:id="rId6" w:tgtFrame="_blank" w:history="1">
        <w:r>
          <w:rPr>
            <w:rStyle w:val="Kpr"/>
          </w:rPr>
          <w:t>https://doi.org/10.54394/00034628</w:t>
        </w:r>
      </w:hyperlink>
      <w:r>
        <w:br/>
      </w:r>
      <w:r>
        <w:rPr>
          <w:lang w:val="tr-TR"/>
        </w:rPr>
        <w:t>-</w:t>
      </w:r>
      <w:r>
        <w:t xml:space="preserve">European Training Foundation. (2026). </w:t>
      </w:r>
      <w:r>
        <w:rPr>
          <w:i/>
          <w:iCs/>
        </w:rPr>
        <w:t>Changing landscape of skills in the age of AI</w:t>
      </w:r>
      <w:r>
        <w:t xml:space="preserve">. Publications Office of the European Union. </w:t>
      </w:r>
      <w:hyperlink r:id="rId7" w:tgtFrame="_blank" w:history="1">
        <w:r>
          <w:rPr>
            <w:rStyle w:val="Kpr"/>
          </w:rPr>
          <w:t>https://doi.org/10.2816/7083675</w:t>
        </w:r>
      </w:hyperlink>
      <w:r>
        <w:br/>
      </w:r>
      <w:r>
        <w:rPr>
          <w:lang w:val="tr-TR"/>
        </w:rPr>
        <w:t>-</w:t>
      </w:r>
      <w:r>
        <w:t xml:space="preserve">OECD. (2025). </w:t>
      </w:r>
      <w:r>
        <w:rPr>
          <w:i/>
          <w:iCs/>
        </w:rPr>
        <w:t>Generative AI and the SME workforce: New survey evidence</w:t>
      </w:r>
      <w:r>
        <w:t xml:space="preserve">. OECD Publishing. </w:t>
      </w:r>
      <w:hyperlink r:id="rId8" w:tgtFrame="_blank" w:history="1">
        <w:r>
          <w:rPr>
            <w:rStyle w:val="Kpr"/>
          </w:rPr>
          <w:t>https://doi.org/10.1787/2d08b99d-en</w:t>
        </w:r>
      </w:hyperlink>
    </w:p>
    <w:p w14:paraId="47F0FA0D" w14:textId="77777777" w:rsidR="00911D32" w:rsidRDefault="00911D32">
      <w:pPr>
        <w:pStyle w:val="NormalWeb"/>
        <w:spacing w:line="360" w:lineRule="auto"/>
        <w:jc w:val="both"/>
        <w:rPr>
          <w:lang w:val="tr-TR"/>
        </w:rPr>
      </w:pPr>
    </w:p>
    <w:p w14:paraId="02B5931A" w14:textId="77777777" w:rsidR="00911D32" w:rsidRDefault="00911D32">
      <w:pPr>
        <w:spacing w:line="360" w:lineRule="auto"/>
        <w:jc w:val="both"/>
        <w:rPr>
          <w:rFonts w:ascii="Times New Roman" w:hAnsi="Times New Roman" w:cs="Times New Roman"/>
          <w:sz w:val="24"/>
          <w:szCs w:val="24"/>
          <w:lang w:val="tr-TR"/>
        </w:rPr>
      </w:pPr>
    </w:p>
    <w:sectPr w:rsidR="00911D32">
      <w:pgSz w:w="11906" w:h="16838"/>
      <w:pgMar w:top="1440" w:right="1800" w:bottom="1440" w:left="1800" w:header="720" w:footer="720" w:gutter="0"/>
      <w:cols w:num="2" w:space="708" w:equalWidth="0">
        <w:col w:w="3940" w:space="425"/>
        <w:col w:w="394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2"/>
    <w:family w:val="swiss"/>
    <w:pitch w:val="variable"/>
    <w:sig w:usb0="E4002EFF" w:usb1="C200247B" w:usb2="00000009" w:usb3="00000000" w:csb0="000001FF" w:csb1="00000000"/>
  </w:font>
  <w:font w:name="sans-serif">
    <w:altName w:val="Segoe Print"/>
    <w:charset w:val="00"/>
    <w:family w:val="auto"/>
    <w:pitch w:val="default"/>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DAECB"/>
    <w:multiLevelType w:val="singleLevel"/>
    <w:tmpl w:val="0E0DAECB"/>
    <w:lvl w:ilvl="0">
      <w:start w:val="1"/>
      <w:numFmt w:val="decimal"/>
      <w:suff w:val="space"/>
      <w:lvlText w:val="%1."/>
      <w:lvlJc w:val="left"/>
    </w:lvl>
  </w:abstractNum>
  <w:num w:numId="1" w16cid:durableId="1049647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F1B3B22"/>
    <w:rsid w:val="001B3699"/>
    <w:rsid w:val="00911D32"/>
    <w:rsid w:val="00AE1D75"/>
    <w:rsid w:val="2F1B3B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AE8C7"/>
  <w15:docId w15:val="{DA46E13A-66A1-4923-9CBA-1A2EF8500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paragraph" w:styleId="Balk4">
    <w:name w:val="heading 4"/>
    <w:basedOn w:val="Normal"/>
    <w:next w:val="Normal"/>
    <w:unhideWhenUsed/>
    <w:qFormat/>
    <w:pPr>
      <w:keepNext/>
      <w:keepLines/>
      <w:spacing w:before="280" w:after="290" w:line="376" w:lineRule="auto"/>
      <w:outlineLvl w:val="3"/>
    </w:pPr>
    <w:rPr>
      <w:b/>
      <w:bCs/>
      <w:sz w:val="28"/>
      <w:szCs w:val="2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Pr>
      <w:color w:val="0000FF"/>
      <w:u w:val="single"/>
    </w:rPr>
  </w:style>
  <w:style w:type="paragraph" w:styleId="NormalWeb">
    <w:name w:val="Normal (Web)"/>
    <w:pPr>
      <w:spacing w:beforeAutospacing="1" w:afterAutospacing="1"/>
    </w:pPr>
    <w:rPr>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787/2d08b99d-en" TargetMode="External"/><Relationship Id="rId3" Type="http://schemas.openxmlformats.org/officeDocument/2006/relationships/styles" Target="styles.xml"/><Relationship Id="rId7" Type="http://schemas.openxmlformats.org/officeDocument/2006/relationships/hyperlink" Target="https://www.google.com/search?q=https://doi.org/10.2816/708367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search?q=https://doi.org/10.54394/00034628"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895</Words>
  <Characters>5105</Characters>
  <Application>Microsoft Office Word</Application>
  <DocSecurity>0</DocSecurity>
  <Lines>42</Lines>
  <Paragraphs>11</Paragraphs>
  <ScaleCrop>false</ScaleCrop>
  <Company/>
  <LinksUpToDate>false</LinksUpToDate>
  <CharactersWithSpaces>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Süleyman Uğur Çetin</dc:creator>
  <cp:lastModifiedBy>İrfan Bahadır Işık</cp:lastModifiedBy>
  <cp:revision>2</cp:revision>
  <dcterms:created xsi:type="dcterms:W3CDTF">2026-10-10T07:00:00Z</dcterms:created>
  <dcterms:modified xsi:type="dcterms:W3CDTF">2026-10-25T16:08:00Z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1055-12.1.0.28485</vt:lpwstr>
  </property>
  <property fmtid="{D5CDD505-2E9C-101B-9397-08002B2CF9AE}" pid="3" name="ICV">
    <vt:lpwstr>451338B1545A4337BDAA3E0F160DE602_11</vt:lpwstr>
  </property>
  <property fmtid="{D5CDD505-2E9C-101B-9397-08002B2CF9AE}" pid="4" name="KSOTemplateDocerSaveRecord">
    <vt:lpwstr>eyJoZGlkIjoiN2NkYjE0NjI1YjBmMGJmZTBkMDFjZmU1MTY1Yzc5NDQiLCJ1c2VySWQiOiIyNjExMzQxMjAxNDQ4In0=</vt:lpwstr>
  </property>
</Properties>
</file>