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DE640" w14:textId="77777777" w:rsidR="00F41767" w:rsidRPr="00F41767" w:rsidRDefault="00F41767" w:rsidP="005E7090">
      <w:pPr>
        <w:pStyle w:val="NoteLevel1"/>
        <w:jc w:val="right"/>
        <w:rPr>
          <w:rFonts w:ascii="Times New Roman" w:hAnsi="Times New Roman" w:cs="Times New Roman"/>
        </w:rPr>
      </w:pPr>
      <w:r w:rsidRPr="005E7090">
        <w:rPr>
          <w:rFonts w:ascii="Times New Roman" w:hAnsi="Times New Roman" w:cs="Times New Roman"/>
          <w:noProof/>
          <w:lang w:val="el-GR" w:eastAsia="el-GR"/>
        </w:rPr>
        <mc:AlternateContent>
          <mc:Choice Requires="wps">
            <w:drawing>
              <wp:anchor distT="0" distB="0" distL="114300" distR="114300" simplePos="0" relativeHeight="251660288" behindDoc="0" locked="0" layoutInCell="1" allowOverlap="1" wp14:anchorId="1B8C68DC" wp14:editId="202F5ACE">
                <wp:simplePos x="0" y="0"/>
                <wp:positionH relativeFrom="page">
                  <wp:posOffset>345688</wp:posOffset>
                </wp:positionH>
                <wp:positionV relativeFrom="page">
                  <wp:posOffset>2943922</wp:posOffset>
                </wp:positionV>
                <wp:extent cx="1996068" cy="6545766"/>
                <wp:effectExtent l="0" t="0" r="10795" b="7620"/>
                <wp:wrapTight wrapText="bothSides">
                  <wp:wrapPolygon edited="0">
                    <wp:start x="0" y="0"/>
                    <wp:lineTo x="0" y="21583"/>
                    <wp:lineTo x="21579" y="21583"/>
                    <wp:lineTo x="21579"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6068" cy="654576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5E154CDC" w14:textId="5C4F142B"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723276C0" w14:textId="0EE7A22B" w:rsidR="00131FB7" w:rsidRPr="003966F3" w:rsidRDefault="00131FB7" w:rsidP="003966F3">
                            <w:pPr>
                              <w:pStyle w:val="bekMetni"/>
                              <w:jc w:val="left"/>
                              <w:rPr>
                                <w:rFonts w:ascii="Calibri" w:hAnsi="Calibri"/>
                                <w:color w:val="auto"/>
                                <w:sz w:val="28"/>
                                <w:szCs w:val="28"/>
                              </w:rPr>
                            </w:pPr>
                            <w:r w:rsidRPr="003966F3">
                              <w:rPr>
                                <w:rFonts w:ascii="Calibri" w:hAnsi="Calibri"/>
                                <w:color w:val="auto"/>
                                <w:sz w:val="28"/>
                                <w:szCs w:val="28"/>
                              </w:rPr>
                              <w:t xml:space="preserve">1. </w:t>
                            </w:r>
                            <w:r w:rsidR="00F41767">
                              <w:rPr>
                                <w:rFonts w:ascii="Calibri" w:hAnsi="Calibri"/>
                                <w:color w:val="auto"/>
                                <w:sz w:val="28"/>
                                <w:szCs w:val="28"/>
                              </w:rPr>
                              <w:t>EU migration</w:t>
                            </w:r>
                          </w:p>
                          <w:p w14:paraId="150293FF" w14:textId="77777777" w:rsidR="00131FB7" w:rsidRPr="003966F3" w:rsidRDefault="00131FB7" w:rsidP="00925088">
                            <w:pPr>
                              <w:pStyle w:val="bekMetni"/>
                              <w:jc w:val="left"/>
                              <w:rPr>
                                <w:rFonts w:ascii="Calibri" w:hAnsi="Calibri"/>
                                <w:color w:val="auto"/>
                                <w:sz w:val="28"/>
                                <w:szCs w:val="28"/>
                              </w:rPr>
                            </w:pPr>
                          </w:p>
                          <w:p w14:paraId="1E6E107C" w14:textId="68729118" w:rsidR="00131FB7" w:rsidRDefault="00131FB7" w:rsidP="00925088">
                            <w:pPr>
                              <w:pStyle w:val="bekMetni"/>
                              <w:jc w:val="left"/>
                              <w:rPr>
                                <w:rFonts w:ascii="Calibri" w:hAnsi="Calibri"/>
                                <w:color w:val="auto"/>
                                <w:sz w:val="28"/>
                                <w:szCs w:val="28"/>
                              </w:rPr>
                            </w:pPr>
                            <w:r w:rsidRPr="003966F3">
                              <w:rPr>
                                <w:rFonts w:ascii="Calibri" w:hAnsi="Calibri"/>
                                <w:color w:val="auto"/>
                                <w:sz w:val="28"/>
                                <w:szCs w:val="28"/>
                              </w:rPr>
                              <w:t xml:space="preserve">2. </w:t>
                            </w:r>
                            <w:r w:rsidR="00F41767">
                              <w:rPr>
                                <w:rFonts w:ascii="Calibri" w:hAnsi="Calibri"/>
                                <w:color w:val="auto"/>
                                <w:sz w:val="28"/>
                                <w:szCs w:val="28"/>
                              </w:rPr>
                              <w:t xml:space="preserve">Returns </w:t>
                            </w:r>
                          </w:p>
                          <w:p w14:paraId="4FC8B323" w14:textId="77777777" w:rsidR="005547A3" w:rsidRPr="003966F3" w:rsidRDefault="005547A3" w:rsidP="00925088">
                            <w:pPr>
                              <w:pStyle w:val="bekMetni"/>
                              <w:jc w:val="left"/>
                              <w:rPr>
                                <w:rFonts w:ascii="Calibri" w:hAnsi="Calibri"/>
                                <w:color w:val="auto"/>
                                <w:sz w:val="28"/>
                                <w:szCs w:val="28"/>
                              </w:rPr>
                            </w:pPr>
                          </w:p>
                          <w:p w14:paraId="7F7B27F4" w14:textId="0BE4EEFD" w:rsidR="00131FB7" w:rsidRDefault="00131FB7" w:rsidP="00925088">
                            <w:pPr>
                              <w:pStyle w:val="bekMetni"/>
                              <w:jc w:val="left"/>
                              <w:rPr>
                                <w:rFonts w:ascii="Calibri" w:hAnsi="Calibri"/>
                                <w:color w:val="auto"/>
                                <w:sz w:val="28"/>
                                <w:szCs w:val="28"/>
                              </w:rPr>
                            </w:pPr>
                            <w:r w:rsidRPr="003966F3">
                              <w:rPr>
                                <w:rFonts w:ascii="Calibri" w:hAnsi="Calibri"/>
                                <w:color w:val="auto"/>
                                <w:sz w:val="28"/>
                                <w:szCs w:val="28"/>
                              </w:rPr>
                              <w:t>3.</w:t>
                            </w:r>
                            <w:r w:rsidR="00F41767">
                              <w:rPr>
                                <w:rFonts w:ascii="Calibri" w:hAnsi="Calibri"/>
                                <w:color w:val="auto"/>
                                <w:sz w:val="28"/>
                                <w:szCs w:val="28"/>
                              </w:rPr>
                              <w:t>Implementation</w:t>
                            </w:r>
                          </w:p>
                          <w:p w14:paraId="6BA9357D" w14:textId="3B14680D" w:rsidR="00F41767" w:rsidRDefault="00F41767" w:rsidP="00925088">
                            <w:pPr>
                              <w:pStyle w:val="bekMetni"/>
                              <w:jc w:val="left"/>
                              <w:rPr>
                                <w:rFonts w:ascii="Calibri" w:hAnsi="Calibri"/>
                                <w:color w:val="auto"/>
                                <w:sz w:val="28"/>
                                <w:szCs w:val="28"/>
                              </w:rPr>
                            </w:pPr>
                          </w:p>
                          <w:p w14:paraId="2DE5C67E" w14:textId="77777777" w:rsidR="00F41767" w:rsidRDefault="00F41767" w:rsidP="00925088">
                            <w:pPr>
                              <w:pStyle w:val="bekMetni"/>
                              <w:jc w:val="left"/>
                              <w:rPr>
                                <w:rFonts w:ascii="Calibri" w:hAnsi="Calibri"/>
                                <w:color w:val="auto"/>
                                <w:sz w:val="28"/>
                                <w:szCs w:val="28"/>
                              </w:rPr>
                            </w:pPr>
                          </w:p>
                          <w:p w14:paraId="128517E4" w14:textId="4E62723E" w:rsidR="00F41767" w:rsidRDefault="00F41767" w:rsidP="00925088">
                            <w:pPr>
                              <w:pStyle w:val="bekMetni"/>
                              <w:jc w:val="left"/>
                              <w:rPr>
                                <w:rFonts w:ascii="Calibri" w:hAnsi="Calibri"/>
                                <w:color w:val="auto"/>
                                <w:sz w:val="28"/>
                                <w:szCs w:val="28"/>
                              </w:rPr>
                            </w:pPr>
                            <w:r>
                              <w:rPr>
                                <w:rFonts w:ascii="Calibri" w:hAnsi="Calibri"/>
                                <w:color w:val="auto"/>
                                <w:sz w:val="28"/>
                                <w:szCs w:val="28"/>
                              </w:rPr>
                              <w:t xml:space="preserve">Role:Policy Analyst </w:t>
                            </w:r>
                          </w:p>
                          <w:p w14:paraId="00EDEEBD" w14:textId="069F49D3" w:rsidR="00F41767" w:rsidRDefault="00F41767" w:rsidP="00925088">
                            <w:pPr>
                              <w:pStyle w:val="bekMetni"/>
                              <w:jc w:val="left"/>
                              <w:rPr>
                                <w:rFonts w:ascii="Calibri" w:hAnsi="Calibri"/>
                                <w:color w:val="auto"/>
                                <w:sz w:val="28"/>
                                <w:szCs w:val="28"/>
                              </w:rPr>
                            </w:pPr>
                            <w:r>
                              <w:rPr>
                                <w:rFonts w:ascii="Calibri" w:hAnsi="Calibri"/>
                                <w:color w:val="auto"/>
                                <w:sz w:val="28"/>
                                <w:szCs w:val="28"/>
                              </w:rPr>
                              <w:t>Target Audience:EU member states</w:t>
                            </w:r>
                          </w:p>
                          <w:p w14:paraId="4FAEF148" w14:textId="77777777" w:rsidR="00F41767" w:rsidRDefault="00F41767" w:rsidP="00925088">
                            <w:pPr>
                              <w:pStyle w:val="bekMetni"/>
                              <w:jc w:val="left"/>
                              <w:rPr>
                                <w:rFonts w:ascii="Calibri" w:hAnsi="Calibri"/>
                                <w:color w:val="auto"/>
                                <w:sz w:val="28"/>
                                <w:szCs w:val="28"/>
                              </w:rPr>
                            </w:pPr>
                          </w:p>
                          <w:p w14:paraId="594ECAB3" w14:textId="53BEC4B2" w:rsidR="00F41767" w:rsidRDefault="00F41767" w:rsidP="00925088">
                            <w:pPr>
                              <w:pStyle w:val="bekMetni"/>
                              <w:jc w:val="left"/>
                              <w:rPr>
                                <w:rFonts w:ascii="Calibri" w:hAnsi="Calibri"/>
                                <w:color w:val="auto"/>
                                <w:sz w:val="28"/>
                                <w:szCs w:val="28"/>
                              </w:rPr>
                            </w:pPr>
                            <w:r>
                              <w:rPr>
                                <w:rFonts w:ascii="Calibri" w:hAnsi="Calibri"/>
                                <w:color w:val="auto"/>
                                <w:sz w:val="28"/>
                                <w:szCs w:val="28"/>
                              </w:rPr>
                              <w:t>Research Question:To What degree can the EU’s new migration strategy improve the process of enforcing return policies?</w:t>
                            </w:r>
                          </w:p>
                          <w:p w14:paraId="75AF7B96" w14:textId="700810EA" w:rsidR="00F41767" w:rsidRPr="00F41767" w:rsidRDefault="00F41767" w:rsidP="00925088">
                            <w:pPr>
                              <w:pStyle w:val="bekMetni"/>
                              <w:jc w:val="left"/>
                              <w:rPr>
                                <w:rFonts w:ascii="Calibri" w:hAnsi="Calibri"/>
                                <w:color w:val="auto"/>
                                <w:sz w:val="28"/>
                                <w:szCs w:val="28"/>
                              </w:rPr>
                            </w:pPr>
                            <w:r>
                              <w:rPr>
                                <w:rFonts w:ascii="Calibri" w:hAnsi="Calibri"/>
                                <w:color w:val="auto"/>
                                <w:sz w:val="28"/>
                                <w:szCs w:val="28"/>
                              </w:rPr>
                              <w:t>Hypothesis:Despite the EU having introduced common rules on migration and return differences among member states,limited cooperation with third countries and continue to undermine the effectiveness of the EU’s return policy.</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C68DC" id="_x0000_t202" coordsize="21600,21600" o:spt="202" path="m,l,21600r21600,l21600,xe">
                <v:stroke joinstyle="miter"/>
                <v:path gradientshapeok="t" o:connecttype="rect"/>
              </v:shapetype>
              <v:shape id="Text Box 11" o:spid="_x0000_s1026" type="#_x0000_t202" style="position:absolute;left:0;text-align:left;margin-left:27.2pt;margin-top:231.8pt;width:157.15pt;height:515.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" filled="f" stroked="f">
                <v:textbox inset="0,0,0,0">
                  <w:txbxContent>
                    <w:p w14:paraId="5E154CDC" w14:textId="5C4F142B" w:rsidR="00131FB7" w:rsidRPr="003966F3" w:rsidRDefault="00131FB7" w:rsidP="00925088">
                      <w:pPr>
                        <w:pStyle w:val="BlockText"/>
                        <w:jc w:val="left"/>
                        <w:rPr>
                          <w:rFonts w:ascii="Calibri" w:hAnsi="Calibri"/>
                          <w:color w:val="auto"/>
                          <w:sz w:val="28"/>
                          <w:szCs w:val="28"/>
                        </w:rPr>
                      </w:pPr>
                      <w:r w:rsidRPr="003966F3">
                        <w:rPr>
                          <w:rFonts w:ascii="Calibri" w:hAnsi="Calibri"/>
                          <w:color w:val="auto"/>
                          <w:sz w:val="28"/>
                          <w:szCs w:val="28"/>
                        </w:rPr>
                        <w:t>KEY POINTS</w:t>
                      </w:r>
                    </w:p>
                    <w:p w14:paraId="723276C0" w14:textId="0EE7A22B" w:rsidR="00131FB7" w:rsidRPr="003966F3" w:rsidRDefault="00131FB7" w:rsidP="003966F3">
                      <w:pPr>
                        <w:pStyle w:val="BlockText"/>
                        <w:jc w:val="left"/>
                        <w:rPr>
                          <w:rFonts w:ascii="Calibri" w:hAnsi="Calibri"/>
                          <w:color w:val="auto"/>
                          <w:sz w:val="28"/>
                          <w:szCs w:val="28"/>
                        </w:rPr>
                      </w:pPr>
                      <w:r w:rsidRPr="003966F3">
                        <w:rPr>
                          <w:rFonts w:ascii="Calibri" w:hAnsi="Calibri"/>
                          <w:color w:val="auto"/>
                          <w:sz w:val="28"/>
                          <w:szCs w:val="28"/>
                        </w:rPr>
                        <w:t xml:space="preserve">1. </w:t>
                      </w:r>
                      <w:r w:rsidR="00F41767">
                        <w:rPr>
                          <w:rFonts w:ascii="Calibri" w:hAnsi="Calibri"/>
                          <w:color w:val="auto"/>
                          <w:sz w:val="28"/>
                          <w:szCs w:val="28"/>
                        </w:rPr>
                        <w:t>EU migration</w:t>
                      </w:r>
                    </w:p>
                    <w:p w14:paraId="150293FF" w14:textId="77777777" w:rsidR="00131FB7" w:rsidRPr="003966F3" w:rsidRDefault="00131FB7" w:rsidP="00925088">
                      <w:pPr>
                        <w:pStyle w:val="BlockText"/>
                        <w:jc w:val="left"/>
                        <w:rPr>
                          <w:rFonts w:ascii="Calibri" w:hAnsi="Calibri"/>
                          <w:color w:val="auto"/>
                          <w:sz w:val="28"/>
                          <w:szCs w:val="28"/>
                        </w:rPr>
                      </w:pPr>
                    </w:p>
                    <w:p w14:paraId="1E6E107C" w14:textId="68729118" w:rsidR="00131FB7" w:rsidRDefault="00131FB7" w:rsidP="00925088">
                      <w:pPr>
                        <w:pStyle w:val="BlockText"/>
                        <w:jc w:val="left"/>
                        <w:rPr>
                          <w:rFonts w:ascii="Calibri" w:hAnsi="Calibri"/>
                          <w:color w:val="auto"/>
                          <w:sz w:val="28"/>
                          <w:szCs w:val="28"/>
                        </w:rPr>
                      </w:pPr>
                      <w:r w:rsidRPr="003966F3">
                        <w:rPr>
                          <w:rFonts w:ascii="Calibri" w:hAnsi="Calibri"/>
                          <w:color w:val="auto"/>
                          <w:sz w:val="28"/>
                          <w:szCs w:val="28"/>
                        </w:rPr>
                        <w:t xml:space="preserve">2. </w:t>
                      </w:r>
                      <w:r w:rsidR="00F41767">
                        <w:rPr>
                          <w:rFonts w:ascii="Calibri" w:hAnsi="Calibri"/>
                          <w:color w:val="auto"/>
                          <w:sz w:val="28"/>
                          <w:szCs w:val="28"/>
                        </w:rPr>
                        <w:t xml:space="preserve">Returns </w:t>
                      </w:r>
                    </w:p>
                    <w:p w14:paraId="4FC8B323" w14:textId="77777777" w:rsidR="005547A3" w:rsidRPr="003966F3" w:rsidRDefault="005547A3" w:rsidP="00925088">
                      <w:pPr>
                        <w:pStyle w:val="BlockText"/>
                        <w:jc w:val="left"/>
                        <w:rPr>
                          <w:rFonts w:ascii="Calibri" w:hAnsi="Calibri"/>
                          <w:color w:val="auto"/>
                          <w:sz w:val="28"/>
                          <w:szCs w:val="28"/>
                        </w:rPr>
                      </w:pPr>
                    </w:p>
                    <w:p w14:paraId="7F7B27F4" w14:textId="0BE4EEFD" w:rsidR="00131FB7" w:rsidRDefault="00131FB7" w:rsidP="00925088">
                      <w:pPr>
                        <w:pStyle w:val="BlockText"/>
                        <w:jc w:val="left"/>
                        <w:rPr>
                          <w:rFonts w:ascii="Calibri" w:hAnsi="Calibri"/>
                          <w:color w:val="auto"/>
                          <w:sz w:val="28"/>
                          <w:szCs w:val="28"/>
                        </w:rPr>
                      </w:pPr>
                      <w:r w:rsidRPr="003966F3">
                        <w:rPr>
                          <w:rFonts w:ascii="Calibri" w:hAnsi="Calibri"/>
                          <w:color w:val="auto"/>
                          <w:sz w:val="28"/>
                          <w:szCs w:val="28"/>
                        </w:rPr>
                        <w:t>3.</w:t>
                      </w:r>
                      <w:r w:rsidR="00F41767">
                        <w:rPr>
                          <w:rFonts w:ascii="Calibri" w:hAnsi="Calibri"/>
                          <w:color w:val="auto"/>
                          <w:sz w:val="28"/>
                          <w:szCs w:val="28"/>
                        </w:rPr>
                        <w:t>Implementation</w:t>
                      </w:r>
                    </w:p>
                    <w:p w14:paraId="6BA9357D" w14:textId="3B14680D" w:rsidR="00F41767" w:rsidRDefault="00F41767" w:rsidP="00925088">
                      <w:pPr>
                        <w:pStyle w:val="BlockText"/>
                        <w:jc w:val="left"/>
                        <w:rPr>
                          <w:rFonts w:ascii="Calibri" w:hAnsi="Calibri"/>
                          <w:color w:val="auto"/>
                          <w:sz w:val="28"/>
                          <w:szCs w:val="28"/>
                        </w:rPr>
                      </w:pPr>
                    </w:p>
                    <w:p w14:paraId="2DE5C67E" w14:textId="77777777" w:rsidR="00F41767" w:rsidRDefault="00F41767" w:rsidP="00925088">
                      <w:pPr>
                        <w:pStyle w:val="BlockText"/>
                        <w:jc w:val="left"/>
                        <w:rPr>
                          <w:rFonts w:ascii="Calibri" w:hAnsi="Calibri"/>
                          <w:color w:val="auto"/>
                          <w:sz w:val="28"/>
                          <w:szCs w:val="28"/>
                        </w:rPr>
                      </w:pPr>
                    </w:p>
                    <w:p w14:paraId="128517E4" w14:textId="4E62723E" w:rsidR="00F41767" w:rsidRDefault="00F41767" w:rsidP="00925088">
                      <w:pPr>
                        <w:pStyle w:val="BlockText"/>
                        <w:jc w:val="left"/>
                        <w:rPr>
                          <w:rFonts w:ascii="Calibri" w:hAnsi="Calibri"/>
                          <w:color w:val="auto"/>
                          <w:sz w:val="28"/>
                          <w:szCs w:val="28"/>
                        </w:rPr>
                      </w:pPr>
                      <w:proofErr w:type="spellStart"/>
                      <w:proofErr w:type="gramStart"/>
                      <w:r>
                        <w:rPr>
                          <w:rFonts w:ascii="Calibri" w:hAnsi="Calibri"/>
                          <w:color w:val="auto"/>
                          <w:sz w:val="28"/>
                          <w:szCs w:val="28"/>
                        </w:rPr>
                        <w:t>Role:Policy</w:t>
                      </w:r>
                      <w:proofErr w:type="spellEnd"/>
                      <w:proofErr w:type="gramEnd"/>
                      <w:r>
                        <w:rPr>
                          <w:rFonts w:ascii="Calibri" w:hAnsi="Calibri"/>
                          <w:color w:val="auto"/>
                          <w:sz w:val="28"/>
                          <w:szCs w:val="28"/>
                        </w:rPr>
                        <w:t xml:space="preserve"> Analyst </w:t>
                      </w:r>
                    </w:p>
                    <w:p w14:paraId="00EDEEBD" w14:textId="069F49D3" w:rsidR="00F41767" w:rsidRDefault="00F41767" w:rsidP="00925088">
                      <w:pPr>
                        <w:pStyle w:val="BlockText"/>
                        <w:jc w:val="left"/>
                        <w:rPr>
                          <w:rFonts w:ascii="Calibri" w:hAnsi="Calibri"/>
                          <w:color w:val="auto"/>
                          <w:sz w:val="28"/>
                          <w:szCs w:val="28"/>
                        </w:rPr>
                      </w:pPr>
                      <w:r>
                        <w:rPr>
                          <w:rFonts w:ascii="Calibri" w:hAnsi="Calibri"/>
                          <w:color w:val="auto"/>
                          <w:sz w:val="28"/>
                          <w:szCs w:val="28"/>
                        </w:rPr>
                        <w:t xml:space="preserve">Target </w:t>
                      </w:r>
                      <w:proofErr w:type="spellStart"/>
                      <w:r>
                        <w:rPr>
                          <w:rFonts w:ascii="Calibri" w:hAnsi="Calibri"/>
                          <w:color w:val="auto"/>
                          <w:sz w:val="28"/>
                          <w:szCs w:val="28"/>
                        </w:rPr>
                        <w:t>Audience:EU</w:t>
                      </w:r>
                      <w:proofErr w:type="spellEnd"/>
                      <w:r>
                        <w:rPr>
                          <w:rFonts w:ascii="Calibri" w:hAnsi="Calibri"/>
                          <w:color w:val="auto"/>
                          <w:sz w:val="28"/>
                          <w:szCs w:val="28"/>
                        </w:rPr>
                        <w:t xml:space="preserve"> member states</w:t>
                      </w:r>
                    </w:p>
                    <w:p w14:paraId="4FAEF148" w14:textId="77777777" w:rsidR="00F41767" w:rsidRDefault="00F41767" w:rsidP="00925088">
                      <w:pPr>
                        <w:pStyle w:val="BlockText"/>
                        <w:jc w:val="left"/>
                        <w:rPr>
                          <w:rFonts w:ascii="Calibri" w:hAnsi="Calibri"/>
                          <w:color w:val="auto"/>
                          <w:sz w:val="28"/>
                          <w:szCs w:val="28"/>
                        </w:rPr>
                      </w:pPr>
                    </w:p>
                    <w:p w14:paraId="594ECAB3" w14:textId="53BEC4B2" w:rsidR="00F41767" w:rsidRDefault="00F41767" w:rsidP="00925088">
                      <w:pPr>
                        <w:pStyle w:val="BlockText"/>
                        <w:jc w:val="left"/>
                        <w:rPr>
                          <w:rFonts w:ascii="Calibri" w:hAnsi="Calibri"/>
                          <w:color w:val="auto"/>
                          <w:sz w:val="28"/>
                          <w:szCs w:val="28"/>
                        </w:rPr>
                      </w:pPr>
                      <w:r>
                        <w:rPr>
                          <w:rFonts w:ascii="Calibri" w:hAnsi="Calibri"/>
                          <w:color w:val="auto"/>
                          <w:sz w:val="28"/>
                          <w:szCs w:val="28"/>
                        </w:rPr>
                        <w:t xml:space="preserve">Research </w:t>
                      </w:r>
                      <w:proofErr w:type="spellStart"/>
                      <w:proofErr w:type="gramStart"/>
                      <w:r>
                        <w:rPr>
                          <w:rFonts w:ascii="Calibri" w:hAnsi="Calibri"/>
                          <w:color w:val="auto"/>
                          <w:sz w:val="28"/>
                          <w:szCs w:val="28"/>
                        </w:rPr>
                        <w:t>Question:To</w:t>
                      </w:r>
                      <w:proofErr w:type="spellEnd"/>
                      <w:proofErr w:type="gramEnd"/>
                      <w:r>
                        <w:rPr>
                          <w:rFonts w:ascii="Calibri" w:hAnsi="Calibri"/>
                          <w:color w:val="auto"/>
                          <w:sz w:val="28"/>
                          <w:szCs w:val="28"/>
                        </w:rPr>
                        <w:t xml:space="preserve"> What degree can the EU’s new migration strategy improve the process of enforcing return policies?</w:t>
                      </w:r>
                    </w:p>
                    <w:p w14:paraId="75AF7B96" w14:textId="700810EA" w:rsidR="00F41767" w:rsidRPr="00F41767" w:rsidRDefault="00F41767" w:rsidP="00925088">
                      <w:pPr>
                        <w:pStyle w:val="BlockText"/>
                        <w:jc w:val="left"/>
                        <w:rPr>
                          <w:rFonts w:ascii="Calibri" w:hAnsi="Calibri"/>
                          <w:color w:val="auto"/>
                          <w:sz w:val="28"/>
                          <w:szCs w:val="28"/>
                        </w:rPr>
                      </w:pPr>
                      <w:proofErr w:type="spellStart"/>
                      <w:proofErr w:type="gramStart"/>
                      <w:r>
                        <w:rPr>
                          <w:rFonts w:ascii="Calibri" w:hAnsi="Calibri"/>
                          <w:color w:val="auto"/>
                          <w:sz w:val="28"/>
                          <w:szCs w:val="28"/>
                        </w:rPr>
                        <w:t>Hypothesis:Despite</w:t>
                      </w:r>
                      <w:proofErr w:type="spellEnd"/>
                      <w:proofErr w:type="gramEnd"/>
                      <w:r>
                        <w:rPr>
                          <w:rFonts w:ascii="Calibri" w:hAnsi="Calibri"/>
                          <w:color w:val="auto"/>
                          <w:sz w:val="28"/>
                          <w:szCs w:val="28"/>
                        </w:rPr>
                        <w:t xml:space="preserve"> the EU having introduced common rules on migration and return differences among member </w:t>
                      </w:r>
                      <w:proofErr w:type="spellStart"/>
                      <w:proofErr w:type="gramStart"/>
                      <w:r>
                        <w:rPr>
                          <w:rFonts w:ascii="Calibri" w:hAnsi="Calibri"/>
                          <w:color w:val="auto"/>
                          <w:sz w:val="28"/>
                          <w:szCs w:val="28"/>
                        </w:rPr>
                        <w:t>states,limited</w:t>
                      </w:r>
                      <w:proofErr w:type="spellEnd"/>
                      <w:proofErr w:type="gramEnd"/>
                      <w:r>
                        <w:rPr>
                          <w:rFonts w:ascii="Calibri" w:hAnsi="Calibri"/>
                          <w:color w:val="auto"/>
                          <w:sz w:val="28"/>
                          <w:szCs w:val="28"/>
                        </w:rPr>
                        <w:t xml:space="preserve"> cooperation with third countries and continue to undermine the effectiveness of the EU’s return policy.</w:t>
                      </w:r>
                    </w:p>
                    <w:p w14:paraId="32B8C3B6" w14:textId="77777777" w:rsidR="00131FB7" w:rsidRPr="00C34D29" w:rsidRDefault="00131FB7" w:rsidP="00925088">
                      <w:pPr>
                        <w:pStyle w:val="BlockText"/>
                        <w:rPr>
                          <w:rFonts w:ascii="Avenir Light" w:hAnsi="Avenir Light"/>
                        </w:rPr>
                      </w:pPr>
                    </w:p>
                    <w:p w14:paraId="7538F18F" w14:textId="77777777" w:rsidR="00131FB7" w:rsidRDefault="00131FB7" w:rsidP="00925088">
                      <w:pPr>
                        <w:pStyle w:val="BlockText"/>
                      </w:pPr>
                    </w:p>
                  </w:txbxContent>
                </v:textbox>
                <w10:wrap type="tight" anchorx="page" anchory="page"/>
              </v:shape>
            </w:pict>
          </mc:Fallback>
        </mc:AlternateContent>
      </w:r>
      <w:r w:rsidR="006E45BA" w:rsidRPr="005E7090">
        <w:rPr>
          <w:rFonts w:ascii="Times New Roman" w:hAnsi="Times New Roman" w:cs="Times New Roman"/>
          <w:noProof/>
          <w:lang w:val="el-GR" w:eastAsia="el-GR"/>
        </w:rPr>
        <mc:AlternateContent>
          <mc:Choice Requires="wps">
            <w:drawing>
              <wp:anchor distT="0" distB="0" distL="114300" distR="114300" simplePos="0" relativeHeight="251653120" behindDoc="0" locked="0" layoutInCell="1" allowOverlap="1" wp14:anchorId="6B120086" wp14:editId="6EF9F907">
                <wp:simplePos x="0" y="0"/>
                <wp:positionH relativeFrom="margin">
                  <wp:posOffset>-713740</wp:posOffset>
                </wp:positionH>
                <wp:positionV relativeFrom="page">
                  <wp:posOffset>1203960</wp:posOffset>
                </wp:positionV>
                <wp:extent cx="7162800" cy="1661160"/>
                <wp:effectExtent l="0" t="0" r="0" b="2540"/>
                <wp:wrapTight wrapText="bothSides">
                  <wp:wrapPolygon edited="0">
                    <wp:start x="0" y="0"/>
                    <wp:lineTo x="0" y="21468"/>
                    <wp:lineTo x="21562" y="21468"/>
                    <wp:lineTo x="21562"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16611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064F6148" w14:textId="543D5EFC" w:rsidR="00F41767" w:rsidRDefault="00F41767" w:rsidP="00925088">
                            <w:pPr>
                              <w:pStyle w:val="Altyaz"/>
                            </w:pPr>
                            <w:r>
                              <w:t>EU pact on Migration and Protection:</w:t>
                            </w:r>
                            <w:r w:rsidR="0029667D">
                              <w:t xml:space="preserve"> </w:t>
                            </w:r>
                            <w:r>
                              <w:t xml:space="preserve">A Gap in </w:t>
                            </w:r>
                            <w:r w:rsidR="0029667D">
                              <w:t>E</w:t>
                            </w:r>
                            <w:r>
                              <w:t xml:space="preserve">nforcement </w:t>
                            </w:r>
                            <w:r w:rsidR="0029667D">
                              <w:t>R</w:t>
                            </w:r>
                            <w:r>
                              <w:t>eturn</w:t>
                            </w:r>
                          </w:p>
                          <w:p w14:paraId="0BFF6BA4" w14:textId="715FD1EF" w:rsidR="00F41767" w:rsidRPr="000F42D2" w:rsidRDefault="00F41767" w:rsidP="00925088">
                            <w:pPr>
                              <w:pStyle w:val="Altyaz"/>
                              <w:rPr>
                                <w:rFonts w:ascii="Calibri" w:hAnsi="Calibri" w:cs="Calibri"/>
                              </w:rPr>
                            </w:pPr>
                          </w:p>
                          <w:p w14:paraId="551F5254" w14:textId="77777777" w:rsidR="00B13E39" w:rsidRDefault="00B13E39" w:rsidP="00925088">
                            <w:pPr>
                              <w:pStyle w:val="Altyaz"/>
                            </w:pPr>
                          </w:p>
                          <w:p w14:paraId="5DBD5F5B" w14:textId="6F408177" w:rsidR="00B13E39" w:rsidRPr="003966F3" w:rsidRDefault="00B13E39" w:rsidP="00925088">
                            <w:pPr>
                              <w:pStyle w:val="Altyaz"/>
                              <w:rPr>
                                <w:rFonts w:ascii="Calibri" w:hAns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120086" id="_x0000_t202" coordsize="21600,21600" o:spt="202" path="m,l,21600r21600,l21600,xe">
                <v:stroke joinstyle="miter"/>
                <v:path gradientshapeok="t" o:connecttype="rect"/>
              </v:shapetype>
              <v:shape id="Text Box 9" o:spid="_x0000_s1027" type="#_x0000_t202" style="position:absolute;left:0;text-align:left;margin-left:-56.2pt;margin-top:94.8pt;width:564pt;height:130.8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" filled="f" stroked="f">
                <v:textbox inset="0,0,0,0">
                  <w:txbxContent>
                    <w:p w14:paraId="064F6148" w14:textId="543D5EFC" w:rsidR="00F41767" w:rsidRDefault="00F41767" w:rsidP="00925088">
                      <w:pPr>
                        <w:pStyle w:val="Altyaz"/>
                      </w:pPr>
                      <w:r>
                        <w:t>EU pact on Migration and Protection:</w:t>
                      </w:r>
                      <w:r w:rsidR="0029667D">
                        <w:t xml:space="preserve"> </w:t>
                      </w:r>
                      <w:r>
                        <w:t xml:space="preserve">A Gap in </w:t>
                      </w:r>
                      <w:r w:rsidR="0029667D">
                        <w:t>E</w:t>
                      </w:r>
                      <w:r>
                        <w:t xml:space="preserve">nforcement </w:t>
                      </w:r>
                      <w:r w:rsidR="0029667D">
                        <w:t>R</w:t>
                      </w:r>
                      <w:r>
                        <w:t>eturn</w:t>
                      </w:r>
                    </w:p>
                    <w:p w14:paraId="0BFF6BA4" w14:textId="715FD1EF" w:rsidR="00F41767" w:rsidRPr="000F42D2" w:rsidRDefault="00F41767" w:rsidP="00925088">
                      <w:pPr>
                        <w:pStyle w:val="Altyaz"/>
                        <w:rPr>
                          <w:rFonts w:ascii="Calibri" w:hAnsi="Calibri" w:cs="Calibri"/>
                        </w:rPr>
                      </w:pPr>
                    </w:p>
                    <w:p w14:paraId="551F5254" w14:textId="77777777" w:rsidR="00B13E39" w:rsidRDefault="00B13E39" w:rsidP="00925088">
                      <w:pPr>
                        <w:pStyle w:val="Altyaz"/>
                      </w:pPr>
                    </w:p>
                    <w:p w14:paraId="5DBD5F5B" w14:textId="6F408177" w:rsidR="00B13E39" w:rsidRPr="003966F3" w:rsidRDefault="00B13E39" w:rsidP="00925088">
                      <w:pPr>
                        <w:pStyle w:val="Altyaz"/>
                        <w:rPr>
                          <w:rFonts w:ascii="Calibri" w:hAnsi="Calibri"/>
                        </w:rPr>
                      </w:pPr>
                    </w:p>
                  </w:txbxContent>
                </v:textbox>
                <w10:wrap type="tight" anchorx="margin" anchory="page"/>
              </v:shape>
            </w:pict>
          </mc:Fallback>
        </mc:AlternateContent>
      </w:r>
      <w:r w:rsidR="00925996" w:rsidRPr="005E7090">
        <w:rPr>
          <w:rFonts w:ascii="Times New Roman" w:hAnsi="Times New Roman" w:cs="Times New Roman"/>
          <w:noProof/>
          <w:lang w:val="el-GR" w:eastAsia="el-GR"/>
        </w:rPr>
        <mc:AlternateContent>
          <mc:Choice Requires="wps">
            <w:drawing>
              <wp:anchor distT="0" distB="0" distL="114300" distR="114300" simplePos="0" relativeHeight="251654144" behindDoc="0" locked="0" layoutInCell="1" allowOverlap="1" wp14:anchorId="411F6E08" wp14:editId="0C64C9D7">
                <wp:simplePos x="0" y="0"/>
                <wp:positionH relativeFrom="page">
                  <wp:posOffset>2595245</wp:posOffset>
                </wp:positionH>
                <wp:positionV relativeFrom="page">
                  <wp:posOffset>2774315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73DE8C42" w14:textId="5292D962" w:rsidR="00131FB7" w:rsidRPr="00F41767" w:rsidRDefault="00F41767" w:rsidP="00925088">
                            <w:pPr>
                              <w:pStyle w:val="Altyaz"/>
                              <w:rPr>
                                <w:rFonts w:ascii="Calibri" w:hAnsi="Calibri"/>
                                <w:lang w:val="tr-TR"/>
                              </w:rPr>
                            </w:pPr>
                            <w:r>
                              <w:rPr>
                                <w:rFonts w:ascii="Calibri" w:hAnsi="Calibri"/>
                                <w:lang w:val="tr-TR"/>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_x0000_s1028" type="#_x0000_t202" style="position:absolute;left:0;text-align:left;margin-left:204.35pt;margin-top:218.4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" filled="f" stroked="f">
                <v:textbox inset="0,0,0,0">
                  <w:txbxContent>
                    <w:p w14:paraId="73DE8C42" w14:textId="5292D962" w:rsidR="00131FB7" w:rsidRPr="00F41767" w:rsidRDefault="00F41767" w:rsidP="00925088">
                      <w:pPr>
                        <w:pStyle w:val="Subtitle"/>
                        <w:rPr>
                          <w:rFonts w:ascii="Calibri" w:hAnsi="Calibri"/>
                          <w:lang w:val="tr-TR"/>
                        </w:rPr>
                      </w:pPr>
                      <w:proofErr w:type="spellStart"/>
                      <w:r>
                        <w:rPr>
                          <w:rFonts w:ascii="Calibri" w:hAnsi="Calibri"/>
                          <w:lang w:val="tr-TR"/>
                        </w:rPr>
                        <w:t>Summary</w:t>
                      </w:r>
                      <w:proofErr w:type="spellEnd"/>
                    </w:p>
                  </w:txbxContent>
                </v:textbox>
                <w10:wrap type="tight" anchorx="page" anchory="page"/>
              </v:shape>
            </w:pict>
          </mc:Fallback>
        </mc:AlternateContent>
      </w:r>
      <w:r w:rsidR="003966F3" w:rsidRPr="005E7090">
        <w:rPr>
          <w:rFonts w:ascii="Times New Roman" w:hAnsi="Times New Roman" w:cs="Times New Roman"/>
          <w:noProof/>
          <w:lang w:val="el-GR" w:eastAsia="el-GR"/>
        </w:rPr>
        <mc:AlternateContent>
          <mc:Choice Requires="wps">
            <w:drawing>
              <wp:anchor distT="0" distB="0" distL="114300" distR="114300" simplePos="0" relativeHeight="251652096" behindDoc="0" locked="0" layoutInCell="1" allowOverlap="1" wp14:anchorId="07FD75E0" wp14:editId="6EBA13AB">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E315C"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" fillcolor="#073779 [3204]" stroked="f">
                <v:textbox inset=",7.2pt,,7.2pt"/>
                <w10:wrap type="tight" anchorx="page" anchory="page"/>
              </v:rect>
            </w:pict>
          </mc:Fallback>
        </mc:AlternateContent>
      </w:r>
      <w:r w:rsidR="003966F3" w:rsidRPr="005E7090">
        <w:rPr>
          <w:rFonts w:ascii="Times New Roman" w:hAnsi="Times New Roman" w:cs="Times New Roman"/>
          <w:noProof/>
          <w:lang w:val="el-GR" w:eastAsia="el-GR"/>
        </w:rPr>
        <mc:AlternateContent>
          <mc:Choice Requires="wps">
            <w:drawing>
              <wp:anchor distT="0" distB="0" distL="114300" distR="114300" simplePos="0" relativeHeight="251661312" behindDoc="0" locked="0" layoutInCell="1" allowOverlap="1" wp14:anchorId="09760DDF" wp14:editId="3F7C5EDA">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9"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" filled="f" stroked="f">
                <v:textbox inset="0,0,0,0">
                  <w:txbxContent>
                    <w:p w14:paraId="3C4BAD92" w14:textId="13022EC7" w:rsidR="00131FB7" w:rsidRPr="003966F3" w:rsidRDefault="005C6004" w:rsidP="00A542AD">
                      <w:pPr>
                        <w:pStyle w:val="Heading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925088" w:rsidRPr="005E7090">
        <w:rPr>
          <w:rFonts w:ascii="Times New Roman" w:hAnsi="Times New Roman" w:cs="Times New Roman"/>
          <w:noProof/>
          <w:lang w:val="el-GR" w:eastAsia="el-G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BE903"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p>
    <w:p w14:paraId="1F029A3E" w14:textId="4507059E" w:rsidR="00F41767" w:rsidRPr="00F41767" w:rsidRDefault="00F41767" w:rsidP="00F41767">
      <w:pPr>
        <w:rPr>
          <w:lang w:val="tr-TR" w:eastAsia="el-GR"/>
        </w:rPr>
      </w:pPr>
      <w:r>
        <w:rPr>
          <w:lang w:val="tr-TR" w:eastAsia="el-GR"/>
        </w:rPr>
        <w:t xml:space="preserve">     </w:t>
      </w:r>
      <w:r>
        <w:rPr>
          <w:rFonts w:ascii="-webkit-standard" w:hAnsi="-webkit-standard"/>
          <w:color w:val="000000"/>
          <w:sz w:val="27"/>
          <w:szCs w:val="27"/>
        </w:rPr>
        <w:t>Migration has evolved into a critical political and security priority for the European Union. In response, the EU introduced the Pact on Migration and Asylum, which entered into force on 12 June 2026. This framework seeks to establish standardized protocols for border control, asylum claims, and repatriation processes. However, enacting unified regulations does not guaranteed uniform or effective enforcement across all Member States. A primary operational bottleneck involves the repatriation of individuals who lack legal grounds to remain in the EU. European Commission data from 2025 indicated a return rate of roughly 20 percent, revealing that the vast majority of individuals subject to a deportation decision ultimately remain within Union territory. Ultimately, the core challenge stems less from a deficiency in EU legislation and more from the structural gap between policy intentions and execution on the ground. Moving forward, the EU must prioritize rigorous oversight mechanisms, diplomatic engagement with countries of origin, and comprehensive administrative support for Member States.</w:t>
      </w:r>
      <w:r>
        <w:rPr>
          <w:rStyle w:val="apple-converted-space"/>
          <w:rFonts w:ascii="-webkit-standard" w:hAnsi="-webkit-standard"/>
          <w:color w:val="000000"/>
          <w:sz w:val="27"/>
          <w:szCs w:val="27"/>
        </w:rPr>
        <w:t> </w:t>
      </w:r>
    </w:p>
    <w:p w14:paraId="63831EC1" w14:textId="77777777" w:rsidR="00F41767" w:rsidRPr="00F41767" w:rsidRDefault="00F41767" w:rsidP="00F41767">
      <w:pPr>
        <w:rPr>
          <w:lang w:val="el-GR" w:eastAsia="el-GR"/>
        </w:rPr>
      </w:pPr>
    </w:p>
    <w:p w14:paraId="7D9D8258" w14:textId="77777777" w:rsidR="00F41767" w:rsidRPr="00F41767" w:rsidRDefault="00F41767" w:rsidP="00F41767">
      <w:pPr>
        <w:rPr>
          <w:lang w:val="el-GR" w:eastAsia="el-GR"/>
        </w:rPr>
      </w:pPr>
    </w:p>
    <w:p w14:paraId="3D7BB5D2" w14:textId="77777777" w:rsidR="00F41767" w:rsidRPr="00F41767" w:rsidRDefault="00F41767" w:rsidP="00F41767">
      <w:pPr>
        <w:rPr>
          <w:lang w:val="el-GR" w:eastAsia="el-GR"/>
        </w:rPr>
      </w:pPr>
    </w:p>
    <w:p w14:paraId="3181A889" w14:textId="77777777" w:rsidR="00F41767" w:rsidRPr="00F41767" w:rsidRDefault="00F41767" w:rsidP="00F41767">
      <w:pPr>
        <w:rPr>
          <w:lang w:val="el-GR" w:eastAsia="el-GR"/>
        </w:rPr>
      </w:pPr>
    </w:p>
    <w:p w14:paraId="595D0468" w14:textId="00289BD7" w:rsidR="00F41767" w:rsidRPr="00F41767" w:rsidRDefault="00F41767" w:rsidP="00F41767">
      <w:pPr>
        <w:rPr>
          <w:lang w:val="el-GR" w:eastAsia="el-GR"/>
        </w:rPr>
      </w:pPr>
      <w:r w:rsidRPr="005E7090">
        <w:rPr>
          <w:rFonts w:ascii="Times New Roman" w:hAnsi="Times New Roman" w:cs="Times New Roman"/>
          <w:noProof/>
          <w:lang w:val="el-GR" w:eastAsia="el-GR"/>
        </w:rPr>
        <w:lastRenderedPageBreak/>
        <mc:AlternateContent>
          <mc:Choice Requires="wps">
            <w:drawing>
              <wp:anchor distT="0" distB="0" distL="114300" distR="114300" simplePos="0" relativeHeight="251658247" behindDoc="0" locked="0" layoutInCell="1" allowOverlap="1" wp14:anchorId="37F9205A" wp14:editId="3129DDB5">
                <wp:simplePos x="0" y="0"/>
                <wp:positionH relativeFrom="page">
                  <wp:posOffset>4077056</wp:posOffset>
                </wp:positionH>
                <wp:positionV relativeFrom="page">
                  <wp:posOffset>137997</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txbx>
                        <w:txbxContent>
                          <w:p w14:paraId="1968CD51" w14:textId="5576292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0" style="position:absolute;margin-left:321.05pt;margin-top:10.85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yi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" fillcolor="#073779 [3204]" stroked="f">
                <v:textbox inset=",7.2pt,,7.2pt">
                  <w:txbxContent>
                    <w:p w14:paraId="1968CD51" w14:textId="5576292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p>
    <w:p w14:paraId="7E00872A" w14:textId="040BB1CC" w:rsidR="00F41767" w:rsidRDefault="00F41767" w:rsidP="00F41767">
      <w:pPr>
        <w:rPr>
          <w:sz w:val="36"/>
          <w:szCs w:val="36"/>
          <w:lang w:val="tr-TR" w:eastAsia="el-GR"/>
        </w:rPr>
      </w:pPr>
      <w:r>
        <w:rPr>
          <w:sz w:val="36"/>
          <w:szCs w:val="36"/>
          <w:lang w:val="tr-TR" w:eastAsia="el-GR"/>
        </w:rPr>
        <w:t>1.EU Migration and Refugee Policy</w:t>
      </w:r>
    </w:p>
    <w:p w14:paraId="2A7E9DC6" w14:textId="3FA4D77E" w:rsidR="00F41767" w:rsidRPr="00F41767" w:rsidRDefault="00F41767" w:rsidP="00F41767">
      <w:pPr>
        <w:rPr>
          <w:rFonts w:ascii="Times New Roman" w:hAnsi="Times New Roman" w:cs="Times New Roman"/>
          <w:lang w:val="tr-TR" w:eastAsia="el-GR"/>
        </w:rPr>
      </w:pPr>
      <w:r w:rsidRPr="00F41767">
        <w:rPr>
          <w:rFonts w:ascii="Times New Roman" w:hAnsi="Times New Roman" w:cs="Times New Roman"/>
          <w:lang w:val="tr-TR" w:eastAsia="el-GR"/>
        </w:rPr>
        <w:t>Migration and refugee policy has become a shared cause for concern within the European Union since it influences border governance, national security, refugee procedures, and external relations with non-EU countries.</w:t>
      </w:r>
    </w:p>
    <w:p w14:paraId="56778DB8" w14:textId="51D554F2" w:rsidR="00F41767" w:rsidRPr="00F41767" w:rsidRDefault="00F41767" w:rsidP="00F41767">
      <w:pPr>
        <w:rPr>
          <w:rFonts w:ascii="Times New Roman" w:hAnsi="Times New Roman" w:cs="Times New Roman"/>
          <w:lang w:val="tr-TR" w:eastAsia="el-GR"/>
        </w:rPr>
      </w:pPr>
      <w:r w:rsidRPr="00F41767">
        <w:rPr>
          <w:rFonts w:ascii="Times New Roman" w:hAnsi="Times New Roman" w:cs="Times New Roman"/>
          <w:lang w:val="tr-TR" w:eastAsia="el-GR"/>
        </w:rPr>
        <w:t>The Pact on Migration and Refuge was approved in 2024 and became effective on June 12, 2026. The agreement introduced standard procedures for screening irregular entries, asylum proceedings, border governance, and</w:t>
      </w:r>
    </w:p>
    <w:p w14:paraId="4384AF0D" w14:textId="71C228A0" w:rsidR="00F41767" w:rsidRPr="00F41767" w:rsidRDefault="00F41767" w:rsidP="00F41767">
      <w:pPr>
        <w:rPr>
          <w:rFonts w:ascii="Times New Roman" w:hAnsi="Times New Roman" w:cs="Times New Roman"/>
          <w:lang w:val="tr-TR" w:eastAsia="el-GR"/>
        </w:rPr>
      </w:pPr>
      <w:r w:rsidRPr="00F41767">
        <w:rPr>
          <w:rFonts w:ascii="Times New Roman" w:hAnsi="Times New Roman" w:cs="Times New Roman"/>
          <w:lang w:val="tr-TR" w:eastAsia="el-GR"/>
        </w:rPr>
        <w:t>return mechanisms. The pact also established a support mechanism to assist Member States facing high rates of migration.</w:t>
      </w:r>
    </w:p>
    <w:p w14:paraId="1F5B783A" w14:textId="1F2B48B9" w:rsidR="00F41767" w:rsidRDefault="00F41767" w:rsidP="00F41767">
      <w:pPr>
        <w:rPr>
          <w:rFonts w:ascii="Times New Roman" w:hAnsi="Times New Roman" w:cs="Times New Roman"/>
          <w:lang w:val="tr-TR" w:eastAsia="el-GR"/>
        </w:rPr>
      </w:pPr>
      <w:r w:rsidRPr="00F41767">
        <w:rPr>
          <w:rFonts w:ascii="Times New Roman" w:hAnsi="Times New Roman" w:cs="Times New Roman"/>
          <w:lang w:val="tr-TR" w:eastAsia="el-GR"/>
        </w:rPr>
        <w:t>As such, the Pact’s ultimate success relies not only on the legal framework but also on how efficiently Member States enforce the new rules.</w:t>
      </w:r>
    </w:p>
    <w:p w14:paraId="2BB426E8" w14:textId="2538750B" w:rsidR="00F41767" w:rsidRDefault="00F41767" w:rsidP="00F41767">
      <w:pPr>
        <w:rPr>
          <w:rFonts w:ascii="Times New Roman" w:hAnsi="Times New Roman" w:cs="Times New Roman"/>
          <w:sz w:val="36"/>
          <w:szCs w:val="36"/>
          <w:lang w:val="tr-TR" w:eastAsia="el-GR"/>
        </w:rPr>
      </w:pPr>
      <w:r>
        <w:rPr>
          <w:rFonts w:ascii="Times New Roman" w:hAnsi="Times New Roman" w:cs="Times New Roman"/>
          <w:sz w:val="36"/>
          <w:szCs w:val="36"/>
          <w:lang w:val="tr-TR" w:eastAsia="el-GR"/>
        </w:rPr>
        <w:t>2.The Return Problem</w:t>
      </w:r>
    </w:p>
    <w:p w14:paraId="7D3F9D28" w14:textId="22220F98" w:rsidR="00F41767" w:rsidRDefault="00F41767" w:rsidP="00F41767">
      <w:pPr>
        <w:pStyle w:val="NormalWeb"/>
        <w:rPr>
          <w:color w:val="000000"/>
        </w:rPr>
      </w:pPr>
      <w:r>
        <w:rPr>
          <w:color w:val="000000"/>
        </w:rPr>
        <w:t>Managing the return of non-citizens who no longer hold a legal right to stay remains one of the most stubborn hurdles in European migration management. Even when official removal decisions are handed down by national authorities, converting those orders into actual departures proves notoriously difficult. According to European Council estimates from March 2025, barely a fifth of all return decisions were successfully carried out, with officials pointing out that many individuals simply go to ground to avoid deportation.</w:t>
      </w:r>
    </w:p>
    <w:p w14:paraId="0C7CF681" w14:textId="3DE70806" w:rsidR="00F41767" w:rsidRDefault="00F41767" w:rsidP="00F41767">
      <w:pPr>
        <w:pStyle w:val="NormalWeb"/>
        <w:rPr>
          <w:color w:val="000000"/>
        </w:rPr>
      </w:pPr>
      <w:r>
        <w:rPr>
          <w:color w:val="000000"/>
        </w:rPr>
        <w:t>This persistent shortfall stems from a few distinct operational bottlenecks. For one, cooperation with countries of origin is frequently lacking; without dependable readmission agreements, verifying an individual’s identity or securing necessary emergency travel documents often hits a bureaucratic brick wall. Additionally, member states handle these cases with varying degrees of efficiency, as systems for tracking down individuals, processing paperwork, and coordinating physical logistics differ dramatically from one country to the next.</w:t>
      </w:r>
    </w:p>
    <w:p w14:paraId="310966CA" w14:textId="2A6850DB" w:rsidR="00F41767" w:rsidRDefault="00F41767" w:rsidP="00F41767">
      <w:pPr>
        <w:pStyle w:val="NormalWeb"/>
        <w:rPr>
          <w:color w:val="000000"/>
        </w:rPr>
      </w:pPr>
      <w:r>
        <w:rPr>
          <w:color w:val="000000"/>
        </w:rPr>
        <w:t>Recognizing these systemic flaws, the EU has moved toward a unified strategy. By June 2026, the Council and European Parliament hammered out a provisional agreement on standardized return protocols. Designed to apply across all member nations, the new legal framework introduces a unified European Return Order alongside mandatory mechanisms for tighter inter-state coordination.</w:t>
      </w:r>
    </w:p>
    <w:p w14:paraId="4CBF564B" w14:textId="4613EB9D" w:rsidR="00F41767" w:rsidRPr="00F41767" w:rsidRDefault="00F41767" w:rsidP="00F41767">
      <w:pPr>
        <w:rPr>
          <w:rFonts w:ascii="Times New Roman" w:hAnsi="Times New Roman" w:cs="Times New Roman"/>
          <w:sz w:val="40"/>
          <w:szCs w:val="40"/>
          <w:lang w:val="tr-TR" w:eastAsia="el-GR"/>
        </w:rPr>
      </w:pPr>
    </w:p>
    <w:p w14:paraId="58CAE4E0" w14:textId="0542B10B" w:rsidR="00F41767" w:rsidRPr="00F41767" w:rsidRDefault="00F41767" w:rsidP="00F41767">
      <w:pPr>
        <w:rPr>
          <w:lang w:val="el-GR" w:eastAsia="el-GR"/>
        </w:rPr>
      </w:pPr>
      <w:r w:rsidRPr="005E7090">
        <w:rPr>
          <w:rFonts w:ascii="Times New Roman" w:hAnsi="Times New Roman" w:cs="Times New Roman"/>
          <w:noProof/>
          <w:lang w:val="el-GR" w:eastAsia="el-GR"/>
        </w:rPr>
        <w:lastRenderedPageBreak/>
        <mc:AlternateContent>
          <mc:Choice Requires="wps">
            <w:drawing>
              <wp:anchor distT="0" distB="0" distL="114300" distR="114300" simplePos="0" relativeHeight="251705399" behindDoc="0" locked="0" layoutInCell="1" allowOverlap="1" wp14:anchorId="4D91D2EE" wp14:editId="48C37D93">
                <wp:simplePos x="0" y="0"/>
                <wp:positionH relativeFrom="page">
                  <wp:posOffset>4000531</wp:posOffset>
                </wp:positionH>
                <wp:positionV relativeFrom="page">
                  <wp:posOffset>65826</wp:posOffset>
                </wp:positionV>
                <wp:extent cx="3334678" cy="618490"/>
                <wp:effectExtent l="0" t="0" r="0" b="0"/>
                <wp:wrapNone/>
                <wp:docPr id="922060602"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txbx>
                        <w:txbxContent>
                          <w:p w14:paraId="0575C9D5" w14:textId="07A6565A" w:rsidR="00F41767" w:rsidRPr="003966F3" w:rsidRDefault="00F41767" w:rsidP="00F41767">
                            <w:pPr>
                              <w:rPr>
                                <w:color w:val="FFFFFF" w:themeColor="background1"/>
                              </w:rPr>
                            </w:pPr>
                            <w:r>
                              <w:rPr>
                                <w:rFonts w:ascii="Calibri" w:hAnsi="Calibri"/>
                                <w:color w:val="FFFFFF" w:themeColor="background1"/>
                                <w:sz w:val="44"/>
                                <w:szCs w:val="44"/>
                              </w:rPr>
                              <w:t xml:space="preserve">POLLEN BRIEF       </w:t>
                            </w:r>
                            <w:r w:rsidRPr="003966F3">
                              <w:rPr>
                                <w:rFonts w:ascii="Calibri" w:hAnsi="Calibri"/>
                                <w:color w:val="FFFFFF" w:themeColor="background1"/>
                                <w:sz w:val="44"/>
                                <w:szCs w:val="44"/>
                              </w:rPr>
                              <w:t xml:space="preserve"> 20</w:t>
                            </w:r>
                            <w:r>
                              <w:rPr>
                                <w:rFonts w:ascii="Calibri" w:hAnsi="Calibri"/>
                                <w:color w:val="FFFFFF" w:themeColor="background1"/>
                                <w:sz w:val="44"/>
                                <w:szCs w:val="44"/>
                              </w:rPr>
                              <w:t>26</w:t>
                            </w:r>
                            <w:r w:rsidRPr="003966F3">
                              <w:rPr>
                                <w:rFonts w:ascii="Calibri" w:hAnsi="Calibri" w:cs="Arial"/>
                                <w:color w:val="FFFFFF" w:themeColor="background1"/>
                                <w:sz w:val="44"/>
                                <w:szCs w:val="44"/>
                                <w:lang w:val="fr-FR"/>
                              </w:rPr>
                              <w:t> | </w:t>
                            </w:r>
                            <w:r>
                              <w:rPr>
                                <w:rFonts w:ascii="Calibri" w:hAnsi="Calibri" w:cs="Arial"/>
                                <w:color w:val="FFFFFF" w:themeColor="background1"/>
                                <w:sz w:val="44"/>
                                <w:szCs w:val="44"/>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1D2EE" id="_x0000_s1031" style="position:absolute;margin-left:315pt;margin-top:5.2pt;width:262.55pt;height:48.7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S5L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" fillcolor="#073779 [3204]" stroked="f">
                <v:textbox inset=",7.2pt,,7.2pt">
                  <w:txbxContent>
                    <w:p w14:paraId="0575C9D5" w14:textId="07A6565A" w:rsidR="00F41767" w:rsidRPr="003966F3" w:rsidRDefault="00F41767" w:rsidP="00F41767">
                      <w:pPr>
                        <w:rPr>
                          <w:color w:val="FFFFFF" w:themeColor="background1"/>
                        </w:rPr>
                      </w:pPr>
                      <w:r>
                        <w:rPr>
                          <w:rFonts w:ascii="Calibri" w:hAnsi="Calibri"/>
                          <w:color w:val="FFFFFF" w:themeColor="background1"/>
                          <w:sz w:val="44"/>
                          <w:szCs w:val="44"/>
                        </w:rPr>
                        <w:t xml:space="preserve">POLLEN BRIEF       </w:t>
                      </w:r>
                      <w:r w:rsidRPr="003966F3">
                        <w:rPr>
                          <w:rFonts w:ascii="Calibri" w:hAnsi="Calibri"/>
                          <w:color w:val="FFFFFF" w:themeColor="background1"/>
                          <w:sz w:val="44"/>
                          <w:szCs w:val="44"/>
                        </w:rPr>
                        <w:t xml:space="preserve"> 20</w:t>
                      </w:r>
                      <w:r>
                        <w:rPr>
                          <w:rFonts w:ascii="Calibri" w:hAnsi="Calibri"/>
                          <w:color w:val="FFFFFF" w:themeColor="background1"/>
                          <w:sz w:val="44"/>
                          <w:szCs w:val="44"/>
                        </w:rPr>
                        <w:t>26</w:t>
                      </w:r>
                      <w:r w:rsidRPr="003966F3">
                        <w:rPr>
                          <w:rFonts w:ascii="Calibri" w:hAnsi="Calibri" w:cs="Arial"/>
                          <w:color w:val="FFFFFF" w:themeColor="background1"/>
                          <w:sz w:val="44"/>
                          <w:szCs w:val="44"/>
                          <w:lang w:val="fr-FR"/>
                        </w:rPr>
                        <w:t> | </w:t>
                      </w:r>
                      <w:r>
                        <w:rPr>
                          <w:rFonts w:ascii="Calibri" w:hAnsi="Calibri" w:cs="Arial"/>
                          <w:color w:val="FFFFFF" w:themeColor="background1"/>
                          <w:sz w:val="44"/>
                          <w:szCs w:val="44"/>
                          <w:lang w:val="fr-FR"/>
                        </w:rPr>
                        <w:t>2</w:t>
                      </w:r>
                    </w:p>
                  </w:txbxContent>
                </v:textbox>
                <w10:wrap anchorx="page" anchory="page"/>
              </v:rect>
            </w:pict>
          </mc:Fallback>
        </mc:AlternateContent>
      </w:r>
    </w:p>
    <w:p w14:paraId="50D6AB06" w14:textId="089D078D" w:rsidR="00F41767" w:rsidRPr="00F41767" w:rsidRDefault="00F41767" w:rsidP="00F41767">
      <w:pPr>
        <w:pStyle w:val="NoteLevel1"/>
      </w:pPr>
      <w:r>
        <w:rPr>
          <w:sz w:val="40"/>
          <w:szCs w:val="40"/>
        </w:rPr>
        <w:t>3.The Implementation Gap</w:t>
      </w:r>
    </w:p>
    <w:p w14:paraId="23E6AF87" w14:textId="77777777" w:rsidR="00F41767" w:rsidRDefault="00F41767" w:rsidP="00F41767">
      <w:pPr>
        <w:pStyle w:val="NoteLevel1"/>
      </w:pPr>
      <w:r>
        <w:t>At its core, the policy breakdown comes down to the divide between having written rules on the books and actually enforcing them on the ground. While Brussels has laid down a unified migration framework, executing return decisions still relies heavily on the machinery of national governments and their diplomatic ties with non-EU states.</w:t>
      </w:r>
    </w:p>
    <w:p w14:paraId="63E89BD1" w14:textId="77777777" w:rsidR="00F41767" w:rsidRDefault="00F41767" w:rsidP="00F41767">
      <w:pPr>
        <w:pStyle w:val="NoteLevel1"/>
      </w:pPr>
      <w:r>
        <w:t>The introduction of the European Return Order marks a solid step forward, mainly because it simplifies how member states share data on removal orders. However, accepting and enforcing return decisions issued by another EU country remains optional for now. The Commission plans to assess how this opt-in system performs after three years, leaving the door open to suggest mandatory mutual recognition down the road.</w:t>
      </w:r>
    </w:p>
    <w:p w14:paraId="6DAE8F98" w14:textId="77777777" w:rsidR="00F41767" w:rsidRDefault="00F41767" w:rsidP="00F41767">
      <w:pPr>
        <w:pStyle w:val="NoteLevel1"/>
      </w:pPr>
      <w:r>
        <w:t>Beyond internal coordination, dealing with third countries continues to be a major hurdle. In early October 2026, EU home affairs ministers zeroed in on readmission cooperation, agreeing to apply stiffer pressure and closer oversight on nations that refuse to take back their citizens. This reflects a reality the EU cannot ignore: internal policy tweaks alone will never be enough if the countries of origin refuse to collaborate.</w:t>
      </w:r>
    </w:p>
    <w:p w14:paraId="6404B81D" w14:textId="5F15D657" w:rsidR="00F41767" w:rsidRDefault="00F41767" w:rsidP="00F41767">
      <w:pPr>
        <w:pStyle w:val="NoteLevel1"/>
      </w:pPr>
      <w:r>
        <w:t>The Current Situation can be introduced as:Although strict common rules are existences in the EU,their implementation is as yet not sufficiently coordinated.</w:t>
      </w:r>
    </w:p>
    <w:p w14:paraId="4A69E3D1" w14:textId="54542DB0" w:rsidR="00F41767" w:rsidRPr="00F41767" w:rsidRDefault="00F41767" w:rsidP="00F41767">
      <w:pPr>
        <w:pStyle w:val="NoteLevel1"/>
      </w:pPr>
      <w:r>
        <w:rPr>
          <w:sz w:val="36"/>
          <w:szCs w:val="36"/>
        </w:rPr>
        <w:t xml:space="preserve">Policy Recommendations </w:t>
      </w:r>
    </w:p>
    <w:p w14:paraId="7E270EBE" w14:textId="77777777" w:rsidR="00F41767" w:rsidRDefault="00F41767" w:rsidP="00F41767">
      <w:pPr>
        <w:pStyle w:val="NoteLevel1"/>
      </w:pPr>
      <w:r>
        <w:rPr>
          <w:b/>
          <w:bCs/>
        </w:rPr>
        <w:t>1. Build a better EU monitoring system</w:t>
      </w:r>
      <w:r>
        <w:rPr>
          <w:rStyle w:val="apple-converted-space"/>
          <w:color w:val="000000"/>
        </w:rPr>
        <w:t> </w:t>
      </w:r>
      <w:r>
        <w:t>The European Commission needs a clearer way to keep track of return decisions. Member states should regularly share data on how many return orders they issue, how many people actually leave, and what major problems stop returns from happening. This would make it much easier for the EU to pinpoint exactly where the process is failing.</w:t>
      </w:r>
    </w:p>
    <w:p w14:paraId="3B6D864F" w14:textId="77777777" w:rsidR="00F41767" w:rsidRDefault="00F41767" w:rsidP="00F41767">
      <w:pPr>
        <w:pStyle w:val="NoteLevel1"/>
      </w:pPr>
      <w:r>
        <w:rPr>
          <w:b/>
          <w:bCs/>
        </w:rPr>
        <w:t>2. Work more closely with origin countries</w:t>
      </w:r>
      <w:r>
        <w:rPr>
          <w:rStyle w:val="apple-converted-space"/>
          <w:color w:val="000000"/>
        </w:rPr>
        <w:t> </w:t>
      </w:r>
      <w:r>
        <w:t>The EU needs to build stronger relationships with non-EU nations, particularly when it comes to confirming people's identities, issuing travel documents, and handling readmissions. To get better results, the EU should combine diplomacy with real incentives—such as offering legal migration pathways, development aid, and technical support in exchange for better cooperation.</w:t>
      </w:r>
    </w:p>
    <w:p w14:paraId="73C66521" w14:textId="631A01BA" w:rsidR="00F41767" w:rsidRDefault="00F41767" w:rsidP="00F41767">
      <w:pPr>
        <w:pStyle w:val="NoteLevel1"/>
      </w:pPr>
      <w:r>
        <w:rPr>
          <w:b/>
          <w:bCs/>
        </w:rPr>
        <w:t>3. Help member states with weaker administrative capacity</w:t>
      </w:r>
      <w:r>
        <w:rPr>
          <w:rStyle w:val="apple-converted-space"/>
          <w:color w:val="000000"/>
        </w:rPr>
        <w:t> </w:t>
      </w:r>
      <w:r>
        <w:t xml:space="preserve">Not every EU country has the same money, technology, or staff to manage these processes. The EU should offer extra technical and administrative </w:t>
      </w:r>
      <w:r>
        <w:lastRenderedPageBreak/>
        <w:t xml:space="preserve">help to member states that struggle with return procedures. This would ensure that the new rules are applied much more evenly across the entire </w:t>
      </w:r>
      <w:r w:rsidRPr="005E7090">
        <w:rPr>
          <w:rFonts w:ascii="Times New Roman" w:hAnsi="Times New Roman" w:cs="Times New Roman"/>
          <w:noProof/>
          <w:lang w:val="el-GR" w:eastAsia="el-GR"/>
        </w:rPr>
        <mc:AlternateContent>
          <mc:Choice Requires="wps">
            <w:drawing>
              <wp:anchor distT="0" distB="0" distL="114300" distR="114300" simplePos="0" relativeHeight="251707447" behindDoc="0" locked="0" layoutInCell="1" allowOverlap="1" wp14:anchorId="2242E478" wp14:editId="6354647E">
                <wp:simplePos x="0" y="0"/>
                <wp:positionH relativeFrom="page">
                  <wp:posOffset>3800820</wp:posOffset>
                </wp:positionH>
                <wp:positionV relativeFrom="page">
                  <wp:posOffset>1027078</wp:posOffset>
                </wp:positionV>
                <wp:extent cx="3334678" cy="618490"/>
                <wp:effectExtent l="0" t="0" r="0" b="0"/>
                <wp:wrapNone/>
                <wp:docPr id="31347504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txbx>
                        <w:txbxContent>
                          <w:p w14:paraId="45BBE19A" w14:textId="4873CA10" w:rsidR="00F41767" w:rsidRPr="003966F3" w:rsidRDefault="00F41767" w:rsidP="00F41767">
                            <w:pPr>
                              <w:rPr>
                                <w:color w:val="FFFFFF" w:themeColor="background1"/>
                              </w:rPr>
                            </w:pPr>
                            <w:r>
                              <w:rPr>
                                <w:rFonts w:ascii="Calibri" w:hAnsi="Calibri"/>
                                <w:color w:val="FFFFFF" w:themeColor="background1"/>
                                <w:sz w:val="44"/>
                                <w:szCs w:val="44"/>
                              </w:rPr>
                              <w:t xml:space="preserve">POLLEN BRIEF       </w:t>
                            </w:r>
                            <w:r w:rsidRPr="003966F3">
                              <w:rPr>
                                <w:rFonts w:ascii="Calibri" w:hAnsi="Calibri"/>
                                <w:color w:val="FFFFFF" w:themeColor="background1"/>
                                <w:sz w:val="44"/>
                                <w:szCs w:val="44"/>
                              </w:rPr>
                              <w:t xml:space="preserve"> 20</w:t>
                            </w:r>
                            <w:r>
                              <w:rPr>
                                <w:rFonts w:ascii="Calibri" w:hAnsi="Calibri"/>
                                <w:color w:val="FFFFFF" w:themeColor="background1"/>
                                <w:sz w:val="44"/>
                                <w:szCs w:val="44"/>
                              </w:rPr>
                              <w:t>26</w:t>
                            </w:r>
                            <w:r w:rsidRPr="003966F3">
                              <w:rPr>
                                <w:rFonts w:ascii="Calibri" w:hAnsi="Calibri" w:cs="Arial"/>
                                <w:color w:val="FFFFFF" w:themeColor="background1"/>
                                <w:sz w:val="44"/>
                                <w:szCs w:val="44"/>
                                <w:lang w:val="fr-FR"/>
                              </w:rPr>
                              <w:t> | </w:t>
                            </w:r>
                            <w:r>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2E478" id="_x0000_s1032" style="position:absolute;left:0;text-align:left;margin-left:299.3pt;margin-top:80.85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" fillcolor="#073779 [3204]" stroked="f">
                <v:textbox inset=",7.2pt,,7.2pt">
                  <w:txbxContent>
                    <w:p w14:paraId="45BBE19A" w14:textId="4873CA10" w:rsidR="00F41767" w:rsidRPr="003966F3" w:rsidRDefault="00F41767" w:rsidP="00F41767">
                      <w:pPr>
                        <w:rPr>
                          <w:color w:val="FFFFFF" w:themeColor="background1"/>
                        </w:rPr>
                      </w:pPr>
                      <w:r>
                        <w:rPr>
                          <w:rFonts w:ascii="Calibri" w:hAnsi="Calibri"/>
                          <w:color w:val="FFFFFF" w:themeColor="background1"/>
                          <w:sz w:val="44"/>
                          <w:szCs w:val="44"/>
                        </w:rPr>
                        <w:t xml:space="preserve">POLLEN BRIEF       </w:t>
                      </w:r>
                      <w:r w:rsidRPr="003966F3">
                        <w:rPr>
                          <w:rFonts w:ascii="Calibri" w:hAnsi="Calibri"/>
                          <w:color w:val="FFFFFF" w:themeColor="background1"/>
                          <w:sz w:val="44"/>
                          <w:szCs w:val="44"/>
                        </w:rPr>
                        <w:t xml:space="preserve"> 20</w:t>
                      </w:r>
                      <w:r>
                        <w:rPr>
                          <w:rFonts w:ascii="Calibri" w:hAnsi="Calibri"/>
                          <w:color w:val="FFFFFF" w:themeColor="background1"/>
                          <w:sz w:val="44"/>
                          <w:szCs w:val="44"/>
                        </w:rPr>
                        <w:t>26</w:t>
                      </w:r>
                      <w:r w:rsidRPr="003966F3">
                        <w:rPr>
                          <w:rFonts w:ascii="Calibri" w:hAnsi="Calibri" w:cs="Arial"/>
                          <w:color w:val="FFFFFF" w:themeColor="background1"/>
                          <w:sz w:val="44"/>
                          <w:szCs w:val="44"/>
                          <w:lang w:val="fr-FR"/>
                        </w:rPr>
                        <w:t> | </w:t>
                      </w:r>
                      <w:r>
                        <w:rPr>
                          <w:rFonts w:ascii="Calibri" w:hAnsi="Calibri" w:cs="Arial"/>
                          <w:color w:val="FFFFFF" w:themeColor="background1"/>
                          <w:sz w:val="44"/>
                          <w:szCs w:val="44"/>
                          <w:lang w:val="fr-FR"/>
                        </w:rPr>
                        <w:t>3</w:t>
                      </w:r>
                    </w:p>
                  </w:txbxContent>
                </v:textbox>
                <w10:wrap anchorx="page" anchory="page"/>
              </v:rect>
            </w:pict>
          </mc:Fallback>
        </mc:AlternateContent>
      </w:r>
      <w:r>
        <w:t>bloc.</w:t>
      </w:r>
    </w:p>
    <w:p w14:paraId="37E33CF8" w14:textId="716D676E" w:rsidR="00F41767" w:rsidRDefault="00F41767" w:rsidP="00F41767">
      <w:pPr>
        <w:pStyle w:val="NoteLevel1"/>
        <w:numPr>
          <w:ilvl w:val="0"/>
          <w:numId w:val="0"/>
        </w:numPr>
      </w:pPr>
    </w:p>
    <w:p w14:paraId="6C84607A" w14:textId="3F228ADC" w:rsidR="00F41767" w:rsidRDefault="00F41767" w:rsidP="00F41767">
      <w:pPr>
        <w:pStyle w:val="NoteLevel1"/>
        <w:numPr>
          <w:ilvl w:val="0"/>
          <w:numId w:val="0"/>
        </w:numPr>
        <w:rPr>
          <w:sz w:val="40"/>
          <w:szCs w:val="40"/>
        </w:rPr>
      </w:pPr>
      <w:r>
        <w:rPr>
          <w:sz w:val="40"/>
          <w:szCs w:val="40"/>
        </w:rPr>
        <w:t>Conclusion</w:t>
      </w:r>
    </w:p>
    <w:p w14:paraId="3B61EB11" w14:textId="77777777" w:rsidR="00F41767" w:rsidRPr="00F41767" w:rsidRDefault="00F41767" w:rsidP="00F41767">
      <w:pPr>
        <w:pStyle w:val="NoteLevel1"/>
        <w:rPr>
          <w:rFonts w:ascii="Times New Roman" w:hAnsi="Times New Roman" w:cs="Times New Roman"/>
        </w:rPr>
      </w:pPr>
      <w:r w:rsidRPr="00F41767">
        <w:rPr>
          <w:rFonts w:ascii="Times New Roman" w:hAnsi="Times New Roman" w:cs="Times New Roman"/>
        </w:rPr>
        <w:t>The EU has achieved remarkable advancements in developing a coordinated migration and refugee response. The Global Compact on Migration establishes common rules for border governance, refugee procedures, and refugee returns. Nevertheless, the development of common policies does not immediately solve implementation challenges.</w:t>
      </w:r>
    </w:p>
    <w:p w14:paraId="3683B727" w14:textId="77777777" w:rsidR="00F41767" w:rsidRPr="00F41767" w:rsidRDefault="00F41767" w:rsidP="00F41767">
      <w:pPr>
        <w:pStyle w:val="NoteLevel1"/>
        <w:rPr>
          <w:rFonts w:ascii="Times New Roman" w:hAnsi="Times New Roman" w:cs="Times New Roman"/>
        </w:rPr>
      </w:pPr>
      <w:r w:rsidRPr="00F41767">
        <w:rPr>
          <w:rFonts w:ascii="Times New Roman" w:hAnsi="Times New Roman" w:cs="Times New Roman"/>
        </w:rPr>
        <w:t>The limited number of returns reflects the continuing gap between EU policy and its implementation. Although the European Commission reported a return rate of nearly 20 percent earlier, the EU has remained committed to taking new initiatives to increase returns.</w:t>
      </w:r>
    </w:p>
    <w:p w14:paraId="7616340C" w14:textId="77777777" w:rsidR="00F41767" w:rsidRPr="00F41767" w:rsidRDefault="00F41767" w:rsidP="00F41767">
      <w:pPr>
        <w:pStyle w:val="NoteLevel1"/>
        <w:rPr>
          <w:rFonts w:ascii="Times New Roman" w:hAnsi="Times New Roman" w:cs="Times New Roman"/>
        </w:rPr>
      </w:pPr>
      <w:r w:rsidRPr="00F41767">
        <w:rPr>
          <w:rFonts w:ascii="Times New Roman" w:hAnsi="Times New Roman" w:cs="Times New Roman"/>
        </w:rPr>
        <w:t>The recently adopted European Return Decision and stronger partnership mechanisms could help reduce this challenge. Ultimately,  their impact will rely on the way Member States implement them and the extent to which the EU successfully collaborates with countries of origin.</w:t>
      </w:r>
    </w:p>
    <w:p w14:paraId="4CD7AB3E" w14:textId="77777777" w:rsidR="00F41767" w:rsidRPr="00F41767" w:rsidRDefault="00F41767" w:rsidP="00F41767">
      <w:pPr>
        <w:pStyle w:val="NoteLevel1"/>
        <w:rPr>
          <w:rFonts w:ascii="Times New Roman" w:hAnsi="Times New Roman" w:cs="Times New Roman"/>
        </w:rPr>
      </w:pPr>
      <w:r w:rsidRPr="00F41767">
        <w:rPr>
          <w:rFonts w:ascii="Times New Roman" w:hAnsi="Times New Roman" w:cs="Times New Roman"/>
        </w:rPr>
        <w:t>For this to happen, the EU should not only focus on regulations, but also on enforcement. Stronger control, greater information sharing, better partnerships with third nations, and greater support for Member States could make the EU’s refugee return strategies more powerful.</w:t>
      </w:r>
    </w:p>
    <w:p w14:paraId="50AFC7AF" w14:textId="08D13F2C" w:rsidR="00F41767" w:rsidRDefault="00F41767" w:rsidP="00F41767">
      <w:pPr>
        <w:pStyle w:val="NoteLevel1"/>
        <w:numPr>
          <w:ilvl w:val="0"/>
          <w:numId w:val="0"/>
        </w:numPr>
        <w:rPr>
          <w:rFonts w:ascii="Times New Roman" w:hAnsi="Times New Roman" w:cs="Times New Roman"/>
        </w:rPr>
      </w:pPr>
      <w:r w:rsidRPr="00F41767">
        <w:rPr>
          <w:rFonts w:ascii="Times New Roman" w:hAnsi="Times New Roman" w:cs="Times New Roman"/>
        </w:rPr>
        <w:t>In summary, the EU has a policy outline, but this policy should be put into effect more strongly to ensure that it works in everyday life.</w:t>
      </w:r>
    </w:p>
    <w:p w14:paraId="2F2D1C5C" w14:textId="3A5B5ADF" w:rsidR="00F41767" w:rsidRPr="00F41767" w:rsidRDefault="00F41767" w:rsidP="00F41767">
      <w:pPr>
        <w:pStyle w:val="NoteLevel1"/>
        <w:numPr>
          <w:ilvl w:val="0"/>
          <w:numId w:val="0"/>
        </w:numPr>
        <w:rPr>
          <w:rFonts w:ascii="Times New Roman" w:hAnsi="Times New Roman" w:cs="Times New Roman"/>
          <w:sz w:val="40"/>
          <w:szCs w:val="40"/>
        </w:rPr>
      </w:pPr>
      <w:r>
        <w:rPr>
          <w:rFonts w:ascii="Times New Roman" w:hAnsi="Times New Roman" w:cs="Times New Roman"/>
          <w:sz w:val="40"/>
          <w:szCs w:val="40"/>
        </w:rPr>
        <w:t>References</w:t>
      </w:r>
    </w:p>
    <w:p w14:paraId="7CC2408F" w14:textId="497EEA25" w:rsidR="00F41767" w:rsidRPr="00F41767" w:rsidRDefault="00F41767" w:rsidP="00F41767">
      <w:pPr>
        <w:pStyle w:val="NoteLevel1"/>
        <w:numPr>
          <w:ilvl w:val="0"/>
          <w:numId w:val="0"/>
        </w:numPr>
        <w:rPr>
          <w:rFonts w:ascii="Times New Roman" w:hAnsi="Times New Roman" w:cs="Times New Roman"/>
        </w:rPr>
      </w:pPr>
      <w:r w:rsidRPr="005E7090">
        <w:rPr>
          <w:rFonts w:ascii="Times New Roman" w:hAnsi="Times New Roman" w:cs="Times New Roman"/>
          <w:noProof/>
          <w:lang w:val="el-GR" w:eastAsia="el-GR"/>
        </w:rPr>
        <mc:AlternateContent>
          <mc:Choice Requires="wps">
            <w:drawing>
              <wp:anchor distT="0" distB="0" distL="114300" distR="114300" simplePos="0" relativeHeight="251658248" behindDoc="0" locked="0" layoutInCell="1" allowOverlap="1" wp14:anchorId="59E36CED" wp14:editId="096B7C2D">
                <wp:simplePos x="0" y="0"/>
                <wp:positionH relativeFrom="margin">
                  <wp:posOffset>-550843</wp:posOffset>
                </wp:positionH>
                <wp:positionV relativeFrom="margin">
                  <wp:posOffset>5979957</wp:posOffset>
                </wp:positionV>
                <wp:extent cx="6720289" cy="3558448"/>
                <wp:effectExtent l="0" t="0" r="0" b="0"/>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0289" cy="3558448"/>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txbx>
                        <w:txbxContent>
                          <w:p w14:paraId="33B5C4F8" w14:textId="46F1F494" w:rsidR="00F41767" w:rsidRDefault="00F41767" w:rsidP="00F41767">
                            <w:pPr>
                              <w:jc w:val="center"/>
                            </w:pPr>
                            <w:hyperlink r:id="rId8" w:history="1">
                              <w:r w:rsidRPr="00D135CE">
                                <w:rPr>
                                  <w:rStyle w:val="Kpr"/>
                                </w:rPr>
                                <w:t>https://www.europarl.europa.eu/thinktank/en/document/EPRS_BRI%282024%29757604?ut</w:t>
                              </w:r>
                            </w:hyperlink>
                          </w:p>
                          <w:p w14:paraId="3110B4FD" w14:textId="6538A6FA" w:rsidR="00F41767" w:rsidRDefault="00F41767" w:rsidP="00F41767">
                            <w:pPr>
                              <w:jc w:val="center"/>
                            </w:pPr>
                            <w:hyperlink r:id="rId9" w:history="1">
                              <w:r w:rsidRPr="00D135CE">
                                <w:rPr>
                                  <w:rStyle w:val="Kpr"/>
                                </w:rPr>
                                <w:t>https://www.eca.europa.eu/en/publications/SR21_17?utm</w:t>
                              </w:r>
                            </w:hyperlink>
                          </w:p>
                          <w:p w14:paraId="640F49B0" w14:textId="77777777" w:rsidR="00F41767" w:rsidRDefault="00F41767" w:rsidP="00F41767">
                            <w:pPr>
                              <w:pStyle w:val="isselectedend"/>
                              <w:rPr>
                                <w:color w:val="000000"/>
                              </w:rPr>
                            </w:pPr>
                            <w:r>
                              <w:rPr>
                                <w:color w:val="000000"/>
                              </w:rPr>
                              <w:t>Council of the European Union. (2026, October 1).</w:t>
                            </w:r>
                            <w:r>
                              <w:rPr>
                                <w:rStyle w:val="apple-converted-space"/>
                                <w:color w:val="000000"/>
                              </w:rPr>
                              <w:t> </w:t>
                            </w:r>
                            <w:r>
                              <w:rPr>
                                <w:rStyle w:val="Vurgu"/>
                                <w:color w:val="000000"/>
                              </w:rPr>
                              <w:t>Justice and Home Affairs Council (Home Affairs), 1 October 2026</w:t>
                            </w:r>
                            <w:r>
                              <w:rPr>
                                <w:color w:val="000000"/>
                              </w:rPr>
                              <w:t>.</w:t>
                            </w:r>
                          </w:p>
                          <w:p w14:paraId="398AC66C" w14:textId="77777777" w:rsidR="00F41767" w:rsidRDefault="00F41767" w:rsidP="00F41767">
                            <w:pPr>
                              <w:pStyle w:val="isselectedend"/>
                              <w:rPr>
                                <w:color w:val="000000"/>
                              </w:rPr>
                            </w:pPr>
                            <w:r>
                              <w:rPr>
                                <w:color w:val="000000"/>
                              </w:rPr>
                              <w:t>Council of the European Union. (2026, June 1).</w:t>
                            </w:r>
                            <w:r>
                              <w:rPr>
                                <w:rStyle w:val="apple-converted-space"/>
                                <w:color w:val="000000"/>
                              </w:rPr>
                              <w:t> </w:t>
                            </w:r>
                            <w:r>
                              <w:rPr>
                                <w:rStyle w:val="Vurgu"/>
                                <w:color w:val="000000"/>
                              </w:rPr>
                              <w:t>Council and Parliament reach deal on returns of illegally staying third-country nationals</w:t>
                            </w:r>
                            <w:r>
                              <w:rPr>
                                <w:color w:val="000000"/>
                              </w:rPr>
                              <w:t>.</w:t>
                            </w:r>
                          </w:p>
                          <w:p w14:paraId="2D54A354" w14:textId="77777777" w:rsidR="00F41767" w:rsidRDefault="00F41767" w:rsidP="00F41767">
                            <w:pPr>
                              <w:jc w:val="center"/>
                            </w:pPr>
                          </w:p>
                          <w:p w14:paraId="6191645C" w14:textId="1FBA0D21" w:rsidR="00F41767" w:rsidRDefault="00F41767" w:rsidP="00F41767">
                            <w:pPr>
                              <w:jc w:val="center"/>
                            </w:pPr>
                            <w:r>
                              <w:rPr>
                                <w:color w:val="000000"/>
                              </w:rPr>
                              <w:t>European Commission. (2025, March 11).</w:t>
                            </w:r>
                            <w:r>
                              <w:rPr>
                                <w:rStyle w:val="apple-converted-space"/>
                                <w:color w:val="000000"/>
                              </w:rPr>
                              <w:t> </w:t>
                            </w:r>
                            <w:r>
                              <w:rPr>
                                <w:rStyle w:val="Vurgu"/>
                                <w:color w:val="000000"/>
                              </w:rPr>
                              <w:t>Migration: Commission proposes new European approach to returns</w:t>
                            </w:r>
                            <w:r>
                              <w:rPr>
                                <w:color w:val="00000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36CED" id="Rectangle 72" o:spid="_x0000_s1033" style="position:absolute;margin-left:-43.35pt;margin-top:470.85pt;width:529.15pt;height:280.2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" fillcolor="#073779 [3204]" stroked="f">
                <v:textbox inset=",7.2pt,,7.2pt">
                  <w:txbxContent>
                    <w:p w14:paraId="33B5C4F8" w14:textId="46F1F494" w:rsidR="00F41767" w:rsidRDefault="00F41767" w:rsidP="00F41767">
                      <w:pPr>
                        <w:jc w:val="center"/>
                      </w:pPr>
                      <w:hyperlink r:id="rId10" w:history="1">
                        <w:r w:rsidRPr="00D135CE">
                          <w:rPr>
                            <w:rStyle w:val="Hyperlink"/>
                          </w:rPr>
                          <w:t>https://www.europarl.europa.eu/thinktank/en/document/EPRS_BRI%282024%29757604?ut</w:t>
                        </w:r>
                      </w:hyperlink>
                    </w:p>
                    <w:p w14:paraId="3110B4FD" w14:textId="6538A6FA" w:rsidR="00F41767" w:rsidRDefault="00F41767" w:rsidP="00F41767">
                      <w:pPr>
                        <w:jc w:val="center"/>
                      </w:pPr>
                      <w:hyperlink r:id="rId11" w:history="1">
                        <w:r w:rsidRPr="00D135CE">
                          <w:rPr>
                            <w:rStyle w:val="Hyperlink"/>
                          </w:rPr>
                          <w:t>https://www.eca.europa.eu/en/publications/SR21_17?utm</w:t>
                        </w:r>
                      </w:hyperlink>
                    </w:p>
                    <w:p w14:paraId="640F49B0" w14:textId="77777777" w:rsidR="00F41767" w:rsidRDefault="00F41767" w:rsidP="00F41767">
                      <w:pPr>
                        <w:pStyle w:val="isselectedend"/>
                        <w:rPr>
                          <w:color w:val="000000"/>
                        </w:rPr>
                      </w:pPr>
                      <w:r>
                        <w:rPr>
                          <w:color w:val="000000"/>
                        </w:rPr>
                        <w:t>Council of the European Union. (2026, October 1).</w:t>
                      </w:r>
                      <w:r>
                        <w:rPr>
                          <w:rStyle w:val="apple-converted-space"/>
                          <w:color w:val="000000"/>
                        </w:rPr>
                        <w:t> </w:t>
                      </w:r>
                      <w:r>
                        <w:rPr>
                          <w:rStyle w:val="Emphasis"/>
                          <w:color w:val="000000"/>
                        </w:rPr>
                        <w:t>Justice and Home Affairs Council (Home Affairs), 1 October 2026</w:t>
                      </w:r>
                      <w:r>
                        <w:rPr>
                          <w:color w:val="000000"/>
                        </w:rPr>
                        <w:t>.</w:t>
                      </w:r>
                    </w:p>
                    <w:p w14:paraId="398AC66C" w14:textId="77777777" w:rsidR="00F41767" w:rsidRDefault="00F41767" w:rsidP="00F41767">
                      <w:pPr>
                        <w:pStyle w:val="isselectedend"/>
                        <w:rPr>
                          <w:color w:val="000000"/>
                        </w:rPr>
                      </w:pPr>
                      <w:r>
                        <w:rPr>
                          <w:color w:val="000000"/>
                        </w:rPr>
                        <w:t>Council of the European Union. (2026, June 1).</w:t>
                      </w:r>
                      <w:r>
                        <w:rPr>
                          <w:rStyle w:val="apple-converted-space"/>
                          <w:color w:val="000000"/>
                        </w:rPr>
                        <w:t> </w:t>
                      </w:r>
                      <w:r>
                        <w:rPr>
                          <w:rStyle w:val="Emphasis"/>
                          <w:color w:val="000000"/>
                        </w:rPr>
                        <w:t>Council and Parliament reach deal on returns of illegally staying third-country nationals</w:t>
                      </w:r>
                      <w:r>
                        <w:rPr>
                          <w:color w:val="000000"/>
                        </w:rPr>
                        <w:t>.</w:t>
                      </w:r>
                    </w:p>
                    <w:p w14:paraId="2D54A354" w14:textId="77777777" w:rsidR="00F41767" w:rsidRDefault="00F41767" w:rsidP="00F41767">
                      <w:pPr>
                        <w:jc w:val="center"/>
                      </w:pPr>
                    </w:p>
                    <w:p w14:paraId="6191645C" w14:textId="1FBA0D21" w:rsidR="00F41767" w:rsidRDefault="00F41767" w:rsidP="00F41767">
                      <w:pPr>
                        <w:jc w:val="center"/>
                      </w:pPr>
                      <w:r>
                        <w:rPr>
                          <w:color w:val="000000"/>
                        </w:rPr>
                        <w:t>European Commission. (2025, March 11).</w:t>
                      </w:r>
                      <w:r>
                        <w:rPr>
                          <w:rStyle w:val="apple-converted-space"/>
                          <w:color w:val="000000"/>
                        </w:rPr>
                        <w:t> </w:t>
                      </w:r>
                      <w:r>
                        <w:rPr>
                          <w:rStyle w:val="Emphasis"/>
                          <w:color w:val="000000"/>
                        </w:rPr>
                        <w:t>Migration: Commission proposes new European approach to returns</w:t>
                      </w:r>
                      <w:r>
                        <w:rPr>
                          <w:color w:val="000000"/>
                        </w:rPr>
                        <w:t>.</w:t>
                      </w:r>
                    </w:p>
                  </w:txbxContent>
                </v:textbox>
                <w10:wrap anchorx="margin" anchory="margin"/>
              </v:rect>
            </w:pict>
          </mc:Fallback>
        </mc:AlternateContent>
      </w:r>
    </w:p>
    <w:p w14:paraId="3C0FA773" w14:textId="789D66D5" w:rsidR="00F41767" w:rsidRDefault="00F41767" w:rsidP="00F41767">
      <w:pPr>
        <w:pStyle w:val="NoteLevel1"/>
        <w:numPr>
          <w:ilvl w:val="0"/>
          <w:numId w:val="0"/>
        </w:numPr>
      </w:pPr>
    </w:p>
    <w:p w14:paraId="3A834D8E" w14:textId="3BC1A143" w:rsidR="00F41767" w:rsidRDefault="00F41767" w:rsidP="00F41767">
      <w:pPr>
        <w:pStyle w:val="NoteLevel1"/>
        <w:numPr>
          <w:ilvl w:val="0"/>
          <w:numId w:val="0"/>
        </w:numPr>
      </w:pPr>
    </w:p>
    <w:p w14:paraId="65343526" w14:textId="43B1EBC3" w:rsidR="00F41767" w:rsidRDefault="00F41767" w:rsidP="00F41767">
      <w:pPr>
        <w:pStyle w:val="NoteLevel1"/>
      </w:pPr>
    </w:p>
    <w:p w14:paraId="72B2F55E" w14:textId="7C129549" w:rsidR="005E7090" w:rsidRPr="006E45BA" w:rsidRDefault="00BA369F" w:rsidP="00F41767">
      <w:pPr>
        <w:pStyle w:val="NoteLevel1"/>
        <w:numPr>
          <w:ilvl w:val="0"/>
          <w:numId w:val="0"/>
        </w:numPr>
        <w:jc w:val="center"/>
        <w:rPr>
          <w:rFonts w:ascii="Times New Roman" w:hAnsi="Times New Roman" w:cs="Times New Roman"/>
        </w:rPr>
      </w:pPr>
      <w:r w:rsidRPr="00F41767">
        <w:rPr>
          <w:lang w:val="el-GR" w:eastAsia="el-GR"/>
        </w:rPr>
        <w:br w:type="page"/>
      </w:r>
      <w:r w:rsidR="00F41767">
        <w:rPr>
          <w:lang w:val="tr-TR" w:eastAsia="el-GR"/>
        </w:rPr>
        <w:lastRenderedPageBreak/>
        <w:t>Simge Yalçın</w:t>
      </w:r>
      <w:r w:rsidRPr="006E45BA">
        <w:rPr>
          <w:rFonts w:ascii="Times New Roman" w:hAnsi="Times New Roman" w:cs="Times New Roman"/>
        </w:rPr>
        <w:br w:type="page"/>
      </w:r>
      <w:r w:rsidR="006C0E3E" w:rsidRPr="005E7090">
        <w:rPr>
          <w:rFonts w:ascii="Times New Roman" w:hAnsi="Times New Roman" w:cs="Times New Roman"/>
          <w:noProof/>
          <w:lang w:val="el-GR" w:eastAsia="el-GR"/>
        </w:rPr>
        <mc:AlternateContent>
          <mc:Choice Requires="wps">
            <w:drawing>
              <wp:anchor distT="0" distB="0" distL="114300" distR="114300" simplePos="0" relativeHeight="251658273" behindDoc="0" locked="0" layoutInCell="1" allowOverlap="1" wp14:anchorId="18F77AE5" wp14:editId="33E5FF13">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8AD32FE" w14:textId="26A24588" w:rsidR="00131FB7" w:rsidRPr="006C0E3E" w:rsidRDefault="00131FB7">
                            <w:pPr>
                              <w:pStyle w:val="GvdeMetni"/>
                              <w:rPr>
                                <w:color w:val="FFFFFF" w:themeColor="background1"/>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4"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m24AEAAKI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" filled="f" stroked="f">
                <v:textbox inset="14.4pt,0,14.4pt,0">
                  <w:txbxContent>
                    <w:p w14:paraId="38AD32FE" w14:textId="26A24588" w:rsidR="00131FB7" w:rsidRPr="006C0E3E" w:rsidRDefault="00131FB7">
                      <w:pPr>
                        <w:pStyle w:val="BodyText"/>
                        <w:rPr>
                          <w:color w:val="FFFFFF" w:themeColor="background1"/>
                        </w:rPr>
                      </w:pPr>
                    </w:p>
                  </w:txbxContent>
                </v:textbox>
                <w10:wrap type="tight" anchorx="page" anchory="page"/>
              </v:shape>
            </w:pict>
          </mc:Fallback>
        </mc:AlternateContent>
      </w:r>
    </w:p>
    <w:p w14:paraId="6D90B7CB" w14:textId="48348AD7" w:rsidR="005E7090" w:rsidRDefault="005E7090" w:rsidP="005E7090">
      <w:pPr>
        <w:jc w:val="center"/>
        <w:rPr>
          <w:rFonts w:ascii="Times New Roman" w:hAnsi="Times New Roman" w:cs="Times New Roman"/>
        </w:rPr>
      </w:pPr>
    </w:p>
    <w:p w14:paraId="7CB62B4D" w14:textId="28EC8829" w:rsidR="005E7090" w:rsidRPr="005E7090" w:rsidRDefault="005E7090" w:rsidP="005E7090"/>
    <w:p w14:paraId="16238AF5" w14:textId="19660BBB" w:rsidR="005E7090" w:rsidRPr="005E7090" w:rsidRDefault="005E7090" w:rsidP="005E7090"/>
    <w:p w14:paraId="65D4A526" w14:textId="30A548B5" w:rsidR="005E7090" w:rsidRDefault="005E7090" w:rsidP="005E7090">
      <w:pPr>
        <w:tabs>
          <w:tab w:val="left" w:pos="2970"/>
        </w:tabs>
      </w:pPr>
      <w:r>
        <w:tab/>
      </w:r>
    </w:p>
    <w:p w14:paraId="2CDBD169" w14:textId="421DAC26" w:rsidR="00004A9C" w:rsidRDefault="005E7090" w:rsidP="00686BD2">
      <w:pPr>
        <w:tabs>
          <w:tab w:val="left" w:pos="2970"/>
        </w:tabs>
      </w:pPr>
      <w:r>
        <w:tab/>
      </w:r>
      <w:r w:rsidR="00BA369F">
        <w:rPr>
          <w:lang w:val="fr-FR"/>
        </w:rPr>
        <w:t xml:space="preserve"> </w:t>
      </w:r>
    </w:p>
    <w:sectPr w:rsidR="00004A9C">
      <w:headerReference w:type="first" r:id="rId12"/>
      <w:footerReference w:type="first" r:id="rId13"/>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8C34B" w14:textId="77777777" w:rsidR="00F16426" w:rsidRDefault="00F16426">
      <w:pPr>
        <w:spacing w:after="0"/>
      </w:pPr>
      <w:r>
        <w:separator/>
      </w:r>
    </w:p>
  </w:endnote>
  <w:endnote w:type="continuationSeparator" w:id="0">
    <w:p w14:paraId="4C6AE268" w14:textId="77777777" w:rsidR="00F16426" w:rsidRDefault="00F164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ACFF" w:usb2="00000009" w:usb3="00000000" w:csb0="000001FF" w:csb1="00000000"/>
  </w:font>
  <w:font w:name="Avenir Light">
    <w:altName w:val="Calibri"/>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343ED" w14:textId="77777777" w:rsidR="00F16426" w:rsidRDefault="00F16426">
      <w:pPr>
        <w:spacing w:after="0"/>
      </w:pPr>
      <w:r>
        <w:separator/>
      </w:r>
    </w:p>
  </w:footnote>
  <w:footnote w:type="continuationSeparator" w:id="0">
    <w:p w14:paraId="4A480482" w14:textId="77777777" w:rsidR="00F16426" w:rsidRDefault="00F164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0" w:name="_WNSectionTitle_2"/>
    <w:bookmarkStart w:id="1" w:name="_WNTabType_1"/>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F42D2"/>
    <w:rsid w:val="00125471"/>
    <w:rsid w:val="00131FB7"/>
    <w:rsid w:val="001D5444"/>
    <w:rsid w:val="001F4D57"/>
    <w:rsid w:val="002162A5"/>
    <w:rsid w:val="00263B79"/>
    <w:rsid w:val="00296335"/>
    <w:rsid w:val="0029667D"/>
    <w:rsid w:val="002E4BD4"/>
    <w:rsid w:val="00301CC9"/>
    <w:rsid w:val="0033142B"/>
    <w:rsid w:val="003644C1"/>
    <w:rsid w:val="003731D0"/>
    <w:rsid w:val="00391079"/>
    <w:rsid w:val="003966F3"/>
    <w:rsid w:val="003C1E4B"/>
    <w:rsid w:val="00427F88"/>
    <w:rsid w:val="00443E65"/>
    <w:rsid w:val="00445F34"/>
    <w:rsid w:val="004B3739"/>
    <w:rsid w:val="004F499A"/>
    <w:rsid w:val="004F5941"/>
    <w:rsid w:val="005468D6"/>
    <w:rsid w:val="005547A3"/>
    <w:rsid w:val="00562B06"/>
    <w:rsid w:val="005A1745"/>
    <w:rsid w:val="005A75E3"/>
    <w:rsid w:val="005C03ED"/>
    <w:rsid w:val="005C1E5F"/>
    <w:rsid w:val="005C6004"/>
    <w:rsid w:val="005E7090"/>
    <w:rsid w:val="005E76EE"/>
    <w:rsid w:val="00686BD2"/>
    <w:rsid w:val="006C0E3E"/>
    <w:rsid w:val="006E45BA"/>
    <w:rsid w:val="006E7F64"/>
    <w:rsid w:val="00706E36"/>
    <w:rsid w:val="00710CFD"/>
    <w:rsid w:val="00751476"/>
    <w:rsid w:val="00755DEB"/>
    <w:rsid w:val="00756340"/>
    <w:rsid w:val="00756954"/>
    <w:rsid w:val="00767F1D"/>
    <w:rsid w:val="007939CF"/>
    <w:rsid w:val="007A443E"/>
    <w:rsid w:val="007A76BE"/>
    <w:rsid w:val="007C48FF"/>
    <w:rsid w:val="007C7E9A"/>
    <w:rsid w:val="008024A8"/>
    <w:rsid w:val="00835ED0"/>
    <w:rsid w:val="00857E11"/>
    <w:rsid w:val="008732E0"/>
    <w:rsid w:val="00893264"/>
    <w:rsid w:val="008A3669"/>
    <w:rsid w:val="008B7D71"/>
    <w:rsid w:val="008C5240"/>
    <w:rsid w:val="00910E38"/>
    <w:rsid w:val="009144BE"/>
    <w:rsid w:val="00925088"/>
    <w:rsid w:val="00925996"/>
    <w:rsid w:val="009A3FF9"/>
    <w:rsid w:val="00A064B5"/>
    <w:rsid w:val="00A542AD"/>
    <w:rsid w:val="00AB299A"/>
    <w:rsid w:val="00AC03C0"/>
    <w:rsid w:val="00B13E39"/>
    <w:rsid w:val="00B3683A"/>
    <w:rsid w:val="00BA369F"/>
    <w:rsid w:val="00BC40A2"/>
    <w:rsid w:val="00C34D29"/>
    <w:rsid w:val="00C424F5"/>
    <w:rsid w:val="00C87F99"/>
    <w:rsid w:val="00CF7B99"/>
    <w:rsid w:val="00D73FDD"/>
    <w:rsid w:val="00D80EB8"/>
    <w:rsid w:val="00E47696"/>
    <w:rsid w:val="00E53000"/>
    <w:rsid w:val="00EC1FEF"/>
    <w:rsid w:val="00F16426"/>
    <w:rsid w:val="00F41767"/>
    <w:rsid w:val="00F614E0"/>
    <w:rsid w:val="00FF173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82B3EB79-FA33-45AC-A5DB-A1FE355E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character" w:customStyle="1" w:styleId="apple-converted-space">
    <w:name w:val="apple-converted-space"/>
    <w:basedOn w:val="VarsaylanParagrafYazTipi"/>
    <w:rsid w:val="00F41767"/>
  </w:style>
  <w:style w:type="paragraph" w:styleId="NormalWeb">
    <w:name w:val="Normal (Web)"/>
    <w:basedOn w:val="Normal"/>
    <w:uiPriority w:val="99"/>
    <w:semiHidden/>
    <w:unhideWhenUsed/>
    <w:rsid w:val="00F41767"/>
    <w:pPr>
      <w:spacing w:before="100" w:beforeAutospacing="1" w:after="100" w:afterAutospacing="1"/>
    </w:pPr>
    <w:rPr>
      <w:rFonts w:ascii="Times New Roman" w:eastAsia="Times New Roman" w:hAnsi="Times New Roman" w:cs="Times New Roman"/>
      <w:lang/>
    </w:rPr>
  </w:style>
  <w:style w:type="character" w:styleId="Kpr">
    <w:name w:val="Hyperlink"/>
    <w:basedOn w:val="VarsaylanParagrafYazTipi"/>
    <w:unhideWhenUsed/>
    <w:rsid w:val="00F41767"/>
    <w:rPr>
      <w:color w:val="FFDE26" w:themeColor="hyperlink"/>
      <w:u w:val="single"/>
    </w:rPr>
  </w:style>
  <w:style w:type="character" w:styleId="zmlenmeyenBahsetme">
    <w:name w:val="Unresolved Mention"/>
    <w:basedOn w:val="VarsaylanParagrafYazTipi"/>
    <w:uiPriority w:val="99"/>
    <w:semiHidden/>
    <w:unhideWhenUsed/>
    <w:rsid w:val="00F41767"/>
    <w:rPr>
      <w:color w:val="605E5C"/>
      <w:shd w:val="clear" w:color="auto" w:fill="E1DFDD"/>
    </w:rPr>
  </w:style>
  <w:style w:type="character" w:styleId="zlenenKpr">
    <w:name w:val="FollowedHyperlink"/>
    <w:basedOn w:val="VarsaylanParagrafYazTipi"/>
    <w:semiHidden/>
    <w:unhideWhenUsed/>
    <w:rsid w:val="00F41767"/>
    <w:rPr>
      <w:color w:val="DEBE00" w:themeColor="followedHyperlink"/>
      <w:u w:val="single"/>
    </w:rPr>
  </w:style>
  <w:style w:type="paragraph" w:customStyle="1" w:styleId="isselectedend">
    <w:name w:val="isselectedend"/>
    <w:basedOn w:val="Normal"/>
    <w:rsid w:val="00F41767"/>
    <w:pPr>
      <w:spacing w:before="100" w:beforeAutospacing="1" w:after="100" w:afterAutospacing="1"/>
    </w:pPr>
    <w:rPr>
      <w:rFonts w:ascii="Times New Roman" w:eastAsia="Times New Roman" w:hAnsi="Times New Roman" w:cs="Times New Roman"/>
      <w:lang/>
    </w:rPr>
  </w:style>
  <w:style w:type="character" w:styleId="Vurgu">
    <w:name w:val="Emphasis"/>
    <w:basedOn w:val="VarsaylanParagrafYazTipi"/>
    <w:uiPriority w:val="20"/>
    <w:qFormat/>
    <w:rsid w:val="00F417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364157">
      <w:bodyDiv w:val="1"/>
      <w:marLeft w:val="0"/>
      <w:marRight w:val="0"/>
      <w:marTop w:val="0"/>
      <w:marBottom w:val="0"/>
      <w:divBdr>
        <w:top w:val="none" w:sz="0" w:space="0" w:color="auto"/>
        <w:left w:val="none" w:sz="0" w:space="0" w:color="auto"/>
        <w:bottom w:val="none" w:sz="0" w:space="0" w:color="auto"/>
        <w:right w:val="none" w:sz="0" w:space="0" w:color="auto"/>
      </w:divBdr>
    </w:div>
    <w:div w:id="1230728463">
      <w:bodyDiv w:val="1"/>
      <w:marLeft w:val="0"/>
      <w:marRight w:val="0"/>
      <w:marTop w:val="0"/>
      <w:marBottom w:val="0"/>
      <w:divBdr>
        <w:top w:val="none" w:sz="0" w:space="0" w:color="auto"/>
        <w:left w:val="none" w:sz="0" w:space="0" w:color="auto"/>
        <w:bottom w:val="none" w:sz="0" w:space="0" w:color="auto"/>
        <w:right w:val="none" w:sz="0" w:space="0" w:color="auto"/>
      </w:divBdr>
    </w:div>
    <w:div w:id="1343246031">
      <w:bodyDiv w:val="1"/>
      <w:marLeft w:val="0"/>
      <w:marRight w:val="0"/>
      <w:marTop w:val="0"/>
      <w:marBottom w:val="0"/>
      <w:divBdr>
        <w:top w:val="none" w:sz="0" w:space="0" w:color="auto"/>
        <w:left w:val="none" w:sz="0" w:space="0" w:color="auto"/>
        <w:bottom w:val="none" w:sz="0" w:space="0" w:color="auto"/>
        <w:right w:val="none" w:sz="0" w:space="0" w:color="auto"/>
      </w:divBdr>
    </w:div>
    <w:div w:id="1989312261">
      <w:bodyDiv w:val="1"/>
      <w:marLeft w:val="0"/>
      <w:marRight w:val="0"/>
      <w:marTop w:val="0"/>
      <w:marBottom w:val="0"/>
      <w:divBdr>
        <w:top w:val="none" w:sz="0" w:space="0" w:color="auto"/>
        <w:left w:val="none" w:sz="0" w:space="0" w:color="auto"/>
        <w:bottom w:val="none" w:sz="0" w:space="0" w:color="auto"/>
        <w:right w:val="none" w:sz="0" w:space="0" w:color="auto"/>
      </w:divBdr>
    </w:div>
    <w:div w:id="20109088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rl.europa.eu/thinktank/en/document/EPRS_BRI%282024%29757604?u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a.europa.eu/en/publications/SR21_17?u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uroparl.europa.eu/thinktank/en/document/EPRS_BRI%282024%29757604?ut" TargetMode="External"/><Relationship Id="rId4" Type="http://schemas.openxmlformats.org/officeDocument/2006/relationships/settings" Target="settings.xml"/><Relationship Id="rId9" Type="http://schemas.openxmlformats.org/officeDocument/2006/relationships/hyperlink" Target="https://www.eca.europa.eu/en/publications/SR21_17?utm" TargetMode="External"/><Relationship Id="rId14" Type="http://schemas.openxmlformats.org/officeDocument/2006/relationships/fontTable" Target="fontTable.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1074</Words>
  <Characters>6124</Characters>
  <Application>Microsoft Office Word</Application>
  <DocSecurity>0</DocSecurity>
  <Lines>51</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İrfan Bahadır Işık</cp:lastModifiedBy>
  <cp:revision>4</cp:revision>
  <dcterms:created xsi:type="dcterms:W3CDTF">2026-10-05T16:58:00Z</dcterms:created>
  <dcterms:modified xsi:type="dcterms:W3CDTF">2026-10-18T16:53:00Z</dcterms:modified>
  <cp:category/>
</cp:coreProperties>
</file>