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4AB6B1" w14:textId="1C824DB2" w:rsidR="00D8627A" w:rsidRDefault="0099432A">
      <w:pPr>
        <w:pStyle w:val="NoteLevel1"/>
      </w:pPr>
      <w:r>
        <w:rPr>
          <w:noProof/>
        </w:rPr>
        <w:drawing>
          <wp:anchor distT="152400" distB="152400" distL="152400" distR="152400" simplePos="0" relativeHeight="251680768" behindDoc="0" locked="0" layoutInCell="1" allowOverlap="1" wp14:anchorId="0F11C562" wp14:editId="1CA69EC5">
            <wp:simplePos x="0" y="0"/>
            <wp:positionH relativeFrom="page">
              <wp:posOffset>2942492</wp:posOffset>
            </wp:positionH>
            <wp:positionV relativeFrom="line">
              <wp:posOffset>5947654</wp:posOffset>
            </wp:positionV>
            <wp:extent cx="3406922" cy="2039620"/>
            <wp:effectExtent l="0" t="0" r="0" b="5080"/>
            <wp:wrapTopAndBottom distT="152400" distB="152400"/>
            <wp:docPr id="1073741833" name="officeArt object" descr="Görüntü 7.jpeg"/>
            <wp:cNvGraphicFramePr/>
            <a:graphic xmlns:a="http://schemas.openxmlformats.org/drawingml/2006/main">
              <a:graphicData uri="http://schemas.openxmlformats.org/drawingml/2006/picture">
                <pic:pic xmlns:pic="http://schemas.openxmlformats.org/drawingml/2006/picture">
                  <pic:nvPicPr>
                    <pic:cNvPr id="1073741833" name="Görüntü 7.jpeg" descr="Görüntü 7.jpeg"/>
                    <pic:cNvPicPr>
                      <a:picLocks noChangeAspect="1"/>
                    </pic:cNvPicPr>
                  </pic:nvPicPr>
                  <pic:blipFill>
                    <a:blip r:embed="rId6"/>
                    <a:stretch>
                      <a:fillRect/>
                    </a:stretch>
                  </pic:blipFill>
                  <pic:spPr>
                    <a:xfrm>
                      <a:off x="0" y="0"/>
                      <a:ext cx="3406922" cy="203962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8D7A8B">
        <w:rPr>
          <w:noProof/>
        </w:rPr>
        <mc:AlternateContent>
          <mc:Choice Requires="wps">
            <w:drawing>
              <wp:anchor distT="57150" distB="57150" distL="57150" distR="57150" simplePos="0" relativeHeight="251660288" behindDoc="0" locked="0" layoutInCell="1" allowOverlap="1" wp14:anchorId="47A02887" wp14:editId="6A4B40B1">
                <wp:simplePos x="0" y="0"/>
                <wp:positionH relativeFrom="page">
                  <wp:posOffset>383540</wp:posOffset>
                </wp:positionH>
                <wp:positionV relativeFrom="line">
                  <wp:posOffset>346710</wp:posOffset>
                </wp:positionV>
                <wp:extent cx="6810375" cy="1891030"/>
                <wp:effectExtent l="0" t="0" r="0" b="1270"/>
                <wp:wrapThrough wrapText="bothSides" distL="57150" distR="57150">
                  <wp:wrapPolygon edited="1">
                    <wp:start x="0" y="0"/>
                    <wp:lineTo x="21600" y="0"/>
                    <wp:lineTo x="21600" y="21600"/>
                    <wp:lineTo x="0" y="21600"/>
                    <wp:lineTo x="0" y="0"/>
                  </wp:wrapPolygon>
                </wp:wrapThrough>
                <wp:docPr id="1073741831" name="officeArt object" descr="Text Box 9"/>
                <wp:cNvGraphicFramePr/>
                <a:graphic xmlns:a="http://schemas.openxmlformats.org/drawingml/2006/main">
                  <a:graphicData uri="http://schemas.microsoft.com/office/word/2010/wordprocessingShape">
                    <wps:wsp>
                      <wps:cNvSpPr txBox="1"/>
                      <wps:spPr>
                        <a:xfrm>
                          <a:off x="0" y="0"/>
                          <a:ext cx="6810375" cy="1891030"/>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15237845" w14:textId="77777777" w:rsidR="00D8627A" w:rsidRDefault="00396C1E">
                            <w:pPr>
                              <w:pStyle w:val="Altyaz"/>
                              <w:rPr>
                                <w:rFonts w:ascii="Calibri" w:hAnsi="Calibri"/>
                              </w:rPr>
                            </w:pPr>
                            <w:r>
                              <w:rPr>
                                <w:rFonts w:ascii="Calibri" w:hAnsi="Calibri"/>
                              </w:rPr>
                              <w:t>FROM EQUALITY IN EDUCATION TO EQUAL EDUCATION OPPORTUNITIES</w:t>
                            </w:r>
                          </w:p>
                          <w:p w14:paraId="199B35B4" w14:textId="77777777" w:rsidR="008D7A8B" w:rsidRDefault="008D7A8B">
                            <w:pPr>
                              <w:pStyle w:val="Altyaz"/>
                              <w:rPr>
                                <w:rFonts w:ascii="Calibri" w:eastAsia="Calibri" w:hAnsi="Calibri" w:cs="Calibri"/>
                              </w:rPr>
                            </w:pPr>
                          </w:p>
                          <w:p w14:paraId="0CC9AD8F" w14:textId="77777777" w:rsidR="00D8627A" w:rsidRDefault="00396C1E">
                            <w:pPr>
                              <w:pStyle w:val="Altyaz"/>
                              <w:jc w:val="both"/>
                              <w:rPr>
                                <w:rFonts w:ascii="Times New Roman" w:eastAsia="Times New Roman" w:hAnsi="Times New Roman" w:cs="Times New Roman"/>
                                <w:sz w:val="28"/>
                                <w:szCs w:val="28"/>
                              </w:rPr>
                            </w:pPr>
                            <w:r>
                              <w:rPr>
                                <w:rFonts w:ascii="Times New Roman" w:hAnsi="Times New Roman"/>
                                <w:sz w:val="28"/>
                                <w:szCs w:val="28"/>
                              </w:rPr>
                              <w:t xml:space="preserve">Author: Ecenaz </w:t>
                            </w:r>
                            <w:r>
                              <w:rPr>
                                <w:rFonts w:ascii="Times New Roman" w:hAnsi="Times New Roman"/>
                                <w:sz w:val="28"/>
                                <w:szCs w:val="28"/>
                              </w:rPr>
                              <w:t>Ö</w:t>
                            </w:r>
                            <w:r>
                              <w:rPr>
                                <w:rFonts w:ascii="Times New Roman" w:hAnsi="Times New Roman"/>
                                <w:sz w:val="28"/>
                                <w:szCs w:val="28"/>
                              </w:rPr>
                              <w:t>zalp</w:t>
                            </w:r>
                          </w:p>
                          <w:p w14:paraId="30140D29" w14:textId="77777777" w:rsidR="00D8627A" w:rsidRDefault="00396C1E">
                            <w:pPr>
                              <w:pStyle w:val="Altyaz"/>
                              <w:jc w:val="both"/>
                              <w:rPr>
                                <w:rFonts w:ascii="Times New Roman" w:eastAsia="Times New Roman" w:hAnsi="Times New Roman" w:cs="Times New Roman"/>
                                <w:sz w:val="28"/>
                                <w:szCs w:val="28"/>
                              </w:rPr>
                            </w:pPr>
                            <w:r>
                              <w:rPr>
                                <w:rFonts w:ascii="Times New Roman" w:hAnsi="Times New Roman"/>
                                <w:sz w:val="28"/>
                                <w:szCs w:val="28"/>
                              </w:rPr>
                              <w:t>Role: Academician</w:t>
                            </w:r>
                          </w:p>
                          <w:p w14:paraId="0C4998F1" w14:textId="77777777" w:rsidR="00D8627A" w:rsidRDefault="00396C1E">
                            <w:pPr>
                              <w:pStyle w:val="Altyaz"/>
                              <w:jc w:val="both"/>
                            </w:pPr>
                            <w:r>
                              <w:rPr>
                                <w:rFonts w:ascii="Times New Roman" w:hAnsi="Times New Roman"/>
                                <w:sz w:val="28"/>
                                <w:szCs w:val="28"/>
                              </w:rPr>
                              <w:t>Target Audience: Academics</w:t>
                            </w:r>
                          </w:p>
                          <w:p w14:paraId="71B2291E" w14:textId="77777777" w:rsidR="008D7A8B" w:rsidRDefault="008D7A8B"/>
                        </w:txbxContent>
                      </wps:txbx>
                      <wps:bodyPr wrap="square" lIns="0" tIns="0" rIns="0" bIns="0" numCol="1" anchor="t">
                        <a:noAutofit/>
                      </wps:bodyPr>
                    </wps:wsp>
                  </a:graphicData>
                </a:graphic>
                <wp14:sizeRelV relativeFrom="margin">
                  <wp14:pctHeight>0</wp14:pctHeight>
                </wp14:sizeRelV>
              </wp:anchor>
            </w:drawing>
          </mc:Choice>
          <mc:Fallback>
            <w:pict>
              <v:shapetype w14:anchorId="47A02887" id="_x0000_t202" coordsize="21600,21600" o:spt="202" path="m,l,21600r21600,l21600,xe">
                <v:stroke joinstyle="miter"/>
                <v:path gradientshapeok="t" o:connecttype="rect"/>
              </v:shapetype>
              <v:shape id="officeArt object" o:spid="_x0000_s1026" type="#_x0000_t202" alt="Text Box 9" style="position:absolute;margin-left:30.2pt;margin-top:27.3pt;width:536.25pt;height:148.9pt;z-index:251660288;visibility:visible;mso-wrap-style:square;mso-height-percent:0;mso-wrap-distance-left:4.5pt;mso-wrap-distance-top:4.5pt;mso-wrap-distance-right:4.5pt;mso-wrap-distance-bottom:4.5pt;mso-position-horizontal:absolute;mso-position-horizontal-relative:page;mso-position-vertical:absolute;mso-position-vertical-relative:line;mso-height-percent:0;mso-height-relative:margin;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" filled="f" stroked="f" strokeweight="1pt">
                <v:stroke miterlimit="4"/>
                <v:textbox inset="0,0,0,0">
                  <w:txbxContent>
                    <w:p w14:paraId="15237845" w14:textId="77777777" w:rsidR="00D8627A" w:rsidRDefault="00396C1E">
                      <w:pPr>
                        <w:pStyle w:val="Altyaz"/>
                        <w:rPr>
                          <w:rFonts w:ascii="Calibri" w:hAnsi="Calibri"/>
                        </w:rPr>
                      </w:pPr>
                      <w:r>
                        <w:rPr>
                          <w:rFonts w:ascii="Calibri" w:hAnsi="Calibri"/>
                        </w:rPr>
                        <w:t>FROM EQUALITY IN EDUCATION TO EQUAL EDUCATION OPPORTUNITIES</w:t>
                      </w:r>
                    </w:p>
                    <w:p w14:paraId="199B35B4" w14:textId="77777777" w:rsidR="008D7A8B" w:rsidRDefault="008D7A8B">
                      <w:pPr>
                        <w:pStyle w:val="Altyaz"/>
                        <w:rPr>
                          <w:rFonts w:ascii="Calibri" w:eastAsia="Calibri" w:hAnsi="Calibri" w:cs="Calibri"/>
                        </w:rPr>
                      </w:pPr>
                    </w:p>
                    <w:p w14:paraId="0CC9AD8F" w14:textId="77777777" w:rsidR="00D8627A" w:rsidRDefault="00396C1E">
                      <w:pPr>
                        <w:pStyle w:val="Altyaz"/>
                        <w:jc w:val="both"/>
                        <w:rPr>
                          <w:rFonts w:ascii="Times New Roman" w:eastAsia="Times New Roman" w:hAnsi="Times New Roman" w:cs="Times New Roman"/>
                          <w:sz w:val="28"/>
                          <w:szCs w:val="28"/>
                        </w:rPr>
                      </w:pPr>
                      <w:r>
                        <w:rPr>
                          <w:rFonts w:ascii="Times New Roman" w:hAnsi="Times New Roman"/>
                          <w:sz w:val="28"/>
                          <w:szCs w:val="28"/>
                        </w:rPr>
                        <w:t xml:space="preserve">Author: Ecenaz </w:t>
                      </w:r>
                      <w:r>
                        <w:rPr>
                          <w:rFonts w:ascii="Times New Roman" w:hAnsi="Times New Roman"/>
                          <w:sz w:val="28"/>
                          <w:szCs w:val="28"/>
                        </w:rPr>
                        <w:t>Ö</w:t>
                      </w:r>
                      <w:r>
                        <w:rPr>
                          <w:rFonts w:ascii="Times New Roman" w:hAnsi="Times New Roman"/>
                          <w:sz w:val="28"/>
                          <w:szCs w:val="28"/>
                        </w:rPr>
                        <w:t>zalp</w:t>
                      </w:r>
                    </w:p>
                    <w:p w14:paraId="30140D29" w14:textId="77777777" w:rsidR="00D8627A" w:rsidRDefault="00396C1E">
                      <w:pPr>
                        <w:pStyle w:val="Altyaz"/>
                        <w:jc w:val="both"/>
                        <w:rPr>
                          <w:rFonts w:ascii="Times New Roman" w:eastAsia="Times New Roman" w:hAnsi="Times New Roman" w:cs="Times New Roman"/>
                          <w:sz w:val="28"/>
                          <w:szCs w:val="28"/>
                        </w:rPr>
                      </w:pPr>
                      <w:r>
                        <w:rPr>
                          <w:rFonts w:ascii="Times New Roman" w:hAnsi="Times New Roman"/>
                          <w:sz w:val="28"/>
                          <w:szCs w:val="28"/>
                        </w:rPr>
                        <w:t>Role: Academician</w:t>
                      </w:r>
                    </w:p>
                    <w:p w14:paraId="0C4998F1" w14:textId="77777777" w:rsidR="00D8627A" w:rsidRDefault="00396C1E">
                      <w:pPr>
                        <w:pStyle w:val="Altyaz"/>
                        <w:jc w:val="both"/>
                      </w:pPr>
                      <w:r>
                        <w:rPr>
                          <w:rFonts w:ascii="Times New Roman" w:hAnsi="Times New Roman"/>
                          <w:sz w:val="28"/>
                          <w:szCs w:val="28"/>
                        </w:rPr>
                        <w:t>Target Audience: Academics</w:t>
                      </w:r>
                    </w:p>
                    <w:p w14:paraId="71B2291E" w14:textId="77777777" w:rsidR="008D7A8B" w:rsidRDefault="008D7A8B"/>
                  </w:txbxContent>
                </v:textbox>
                <w10:wrap type="through" anchorx="page" anchory="line"/>
              </v:shape>
            </w:pict>
          </mc:Fallback>
        </mc:AlternateContent>
      </w:r>
      <w:r w:rsidR="00396C1E">
        <w:rPr>
          <w:noProof/>
        </w:rPr>
        <mc:AlternateContent>
          <mc:Choice Requires="wps">
            <w:drawing>
              <wp:anchor distT="57150" distB="57150" distL="57150" distR="57150" simplePos="0" relativeHeight="251659264" behindDoc="0" locked="0" layoutInCell="1" allowOverlap="1" wp14:anchorId="0F471F31" wp14:editId="36844EF4">
                <wp:simplePos x="0" y="0"/>
                <wp:positionH relativeFrom="page">
                  <wp:posOffset>365125</wp:posOffset>
                </wp:positionH>
                <wp:positionV relativeFrom="page">
                  <wp:posOffset>368300</wp:posOffset>
                </wp:positionV>
                <wp:extent cx="942975" cy="784860"/>
                <wp:effectExtent l="0" t="0" r="0" b="0"/>
                <wp:wrapThrough wrapText="bothSides" distL="57150" distR="57150">
                  <wp:wrapPolygon edited="1">
                    <wp:start x="0" y="0"/>
                    <wp:lineTo x="21600" y="0"/>
                    <wp:lineTo x="21600" y="21600"/>
                    <wp:lineTo x="0" y="21600"/>
                    <wp:lineTo x="0" y="0"/>
                  </wp:wrapPolygon>
                </wp:wrapThrough>
                <wp:docPr id="1073741826" name="officeArt object" descr="Rectangle 2"/>
                <wp:cNvGraphicFramePr/>
                <a:graphic xmlns:a="http://schemas.openxmlformats.org/drawingml/2006/main">
                  <a:graphicData uri="http://schemas.microsoft.com/office/word/2010/wordprocessingShape">
                    <wps:wsp>
                      <wps:cNvSpPr/>
                      <wps:spPr>
                        <a:xfrm>
                          <a:off x="0" y="0"/>
                          <a:ext cx="942975" cy="784860"/>
                        </a:xfrm>
                        <a:prstGeom prst="rect">
                          <a:avLst/>
                        </a:prstGeom>
                        <a:solidFill>
                          <a:schemeClr val="accent1"/>
                        </a:solidFill>
                        <a:ln w="12700" cap="flat">
                          <a:noFill/>
                          <a:miter lim="400000"/>
                        </a:ln>
                        <a:effectLst/>
                      </wps:spPr>
                      <wps:bodyPr/>
                    </wps:wsp>
                  </a:graphicData>
                </a:graphic>
              </wp:anchor>
            </w:drawing>
          </mc:Choice>
          <mc:Fallback>
            <w:pict>
              <v:rect id="_x0000_s1026" style="visibility:visible;position:absolute;margin-left:28.8pt;margin-top:29.0pt;width:74.2pt;height:61.8pt;z-index:251659264;mso-position-horizontal:absolute;mso-position-horizontal-relative:page;mso-position-vertical:absolute;mso-position-vertical-relative:page;mso-wrap-distance-left:4.5pt;mso-wrap-distance-top:4.5pt;mso-wrap-distance-right:4.5pt;mso-wrap-distance-bottom:4.5pt;">
                <v:fill color="#073779" opacity="100.0%" type="solid"/>
                <v:stroke on="f" weight="1.0pt" dashstyle="solid" endcap="flat" miterlimit="400.0%" joinstyle="miter" linestyle="single" startarrow="none" startarrowwidth="medium" startarrowlength="medium" endarrow="none" endarrowwidth="medium" endarrowlength="medium"/>
                <w10:wrap type="through" side="bothSides" anchorx="page" anchory="page"/>
              </v:rect>
            </w:pict>
          </mc:Fallback>
        </mc:AlternateContent>
      </w:r>
      <w:r w:rsidR="00396C1E">
        <w:rPr>
          <w:noProof/>
        </w:rPr>
        <mc:AlternateContent>
          <mc:Choice Requires="wps">
            <w:drawing>
              <wp:anchor distT="57150" distB="57150" distL="57150" distR="57150" simplePos="0" relativeHeight="251672576" behindDoc="0" locked="0" layoutInCell="1" allowOverlap="1" wp14:anchorId="0CD5AA4E" wp14:editId="7BF326A2">
                <wp:simplePos x="0" y="0"/>
                <wp:positionH relativeFrom="page">
                  <wp:posOffset>365760</wp:posOffset>
                </wp:positionH>
                <wp:positionV relativeFrom="page">
                  <wp:posOffset>574675</wp:posOffset>
                </wp:positionV>
                <wp:extent cx="6858000" cy="558800"/>
                <wp:effectExtent l="0" t="0" r="0" b="0"/>
                <wp:wrapThrough wrapText="bothSides" distL="57150" distR="57150">
                  <wp:wrapPolygon edited="1">
                    <wp:start x="0" y="0"/>
                    <wp:lineTo x="21600" y="0"/>
                    <wp:lineTo x="21600" y="21600"/>
                    <wp:lineTo x="0" y="21600"/>
                    <wp:lineTo x="0" y="0"/>
                  </wp:wrapPolygon>
                </wp:wrapThrough>
                <wp:docPr id="1073741827" name="officeArt object" descr="Text Box 5"/>
                <wp:cNvGraphicFramePr/>
                <a:graphic xmlns:a="http://schemas.openxmlformats.org/drawingml/2006/main">
                  <a:graphicData uri="http://schemas.microsoft.com/office/word/2010/wordprocessingShape">
                    <wps:wsp>
                      <wps:cNvSpPr txBox="1"/>
                      <wps:spPr>
                        <a:xfrm>
                          <a:off x="0" y="0"/>
                          <a:ext cx="6858000" cy="558800"/>
                        </a:xfrm>
                        <a:prstGeom prst="rect">
                          <a:avLst/>
                        </a:prstGeom>
                        <a:noFill/>
                        <a:ln w="12700" cap="flat">
                          <a:noFill/>
                          <a:miter lim="400000"/>
                        </a:ln>
                        <a:effectLst/>
                      </wps:spPr>
                      <wps:txbx>
                        <w:txbxContent>
                          <w:p w14:paraId="3E3C7033" w14:textId="77777777" w:rsidR="00D8627A" w:rsidRDefault="00396C1E">
                            <w:pPr>
                              <w:pStyle w:val="Balk1"/>
                              <w:jc w:val="left"/>
                            </w:pPr>
                            <w:r>
                              <w:rPr>
                                <w:rFonts w:ascii="Calibri" w:hAnsi="Calibri"/>
                                <w:color w:val="FFFFFF"/>
                                <w:sz w:val="44"/>
                                <w:szCs w:val="44"/>
                                <w:u w:color="FFFFFF"/>
                              </w:rPr>
                              <w:t xml:space="preserve">                </w:t>
                            </w:r>
                            <w:r>
                              <w:rPr>
                                <w:rFonts w:ascii="Calibri" w:hAnsi="Calibri"/>
                                <w:sz w:val="44"/>
                                <w:szCs w:val="44"/>
                              </w:rPr>
                              <w:t>Ç</w:t>
                            </w:r>
                            <w:r>
                              <w:rPr>
                                <w:rFonts w:ascii="Calibri" w:hAnsi="Calibri"/>
                                <w:sz w:val="44"/>
                                <w:szCs w:val="44"/>
                              </w:rPr>
                              <w:t>A</w:t>
                            </w:r>
                            <w:r>
                              <w:rPr>
                                <w:rFonts w:ascii="Calibri" w:hAnsi="Calibri"/>
                                <w:sz w:val="44"/>
                                <w:szCs w:val="44"/>
                              </w:rPr>
                              <w:t xml:space="preserve">Ğ </w:t>
                            </w:r>
                            <w:r>
                              <w:rPr>
                                <w:rFonts w:ascii="Calibri" w:hAnsi="Calibri"/>
                                <w:sz w:val="44"/>
                                <w:szCs w:val="44"/>
                              </w:rPr>
                              <w:t>POLICY BRIEF</w:t>
                            </w:r>
                            <w:r>
                              <w:rPr>
                                <w:rFonts w:ascii="Calibri" w:hAnsi="Calibri"/>
                                <w:b/>
                                <w:bCs/>
                                <w:sz w:val="44"/>
                                <w:szCs w:val="44"/>
                              </w:rPr>
                              <w:t xml:space="preserve">                             </w:t>
                            </w:r>
                            <w:r>
                              <w:rPr>
                                <w:rFonts w:ascii="Calibri" w:hAnsi="Calibri"/>
                                <w:sz w:val="44"/>
                                <w:szCs w:val="44"/>
                              </w:rPr>
                              <w:t>ISSUE 2026</w:t>
                            </w:r>
                            <w:r>
                              <w:rPr>
                                <w:rFonts w:ascii="Calibri" w:hAnsi="Calibri"/>
                                <w:sz w:val="44"/>
                                <w:szCs w:val="44"/>
                                <w:lang w:val="fr-FR"/>
                              </w:rPr>
                              <w:t> </w:t>
                            </w:r>
                            <w:r>
                              <w:rPr>
                                <w:rFonts w:ascii="Calibri" w:hAnsi="Calibri"/>
                                <w:sz w:val="44"/>
                                <w:szCs w:val="44"/>
                                <w:lang w:val="fr-FR"/>
                              </w:rPr>
                              <w:t>|</w:t>
                            </w:r>
                            <w:r>
                              <w:rPr>
                                <w:rFonts w:ascii="Calibri" w:hAnsi="Calibri"/>
                                <w:sz w:val="44"/>
                                <w:szCs w:val="44"/>
                                <w:lang w:val="fr-FR"/>
                              </w:rPr>
                              <w:t> </w:t>
                            </w:r>
                            <w:r>
                              <w:rPr>
                                <w:rFonts w:ascii="Calibri" w:hAnsi="Calibri"/>
                                <w:sz w:val="44"/>
                                <w:szCs w:val="44"/>
                                <w:lang w:val="fr-FR"/>
                              </w:rPr>
                              <w:t>2</w:t>
                            </w:r>
                          </w:p>
                        </w:txbxContent>
                      </wps:txbx>
                      <wps:bodyPr wrap="square" lIns="0" tIns="0" rIns="0" bIns="0" numCol="1" anchor="t">
                        <a:noAutofit/>
                      </wps:bodyPr>
                    </wps:wsp>
                  </a:graphicData>
                </a:graphic>
              </wp:anchor>
            </w:drawing>
          </mc:Choice>
          <mc:Fallback>
            <w:pict>
              <v:shape id="_x0000_s1027" type="#_x0000_t202" style="visibility:visible;position:absolute;margin-left:28.8pt;margin-top:45.2pt;width:540.0pt;height:44.0pt;z-index:251672576;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heading 1"/>
                        <w:jc w:val="left"/>
                      </w:pPr>
                      <w:r>
                        <w:rPr>
                          <w:rFonts w:ascii="Calibri" w:hAnsi="Calibri"/>
                          <w:outline w:val="0"/>
                          <w:color w:val="ffffff"/>
                          <w:sz w:val="44"/>
                          <w:szCs w:val="44"/>
                          <w:u w:color="ffffff"/>
                          <w:rtl w:val="0"/>
                          <w:lang w:val="en-US"/>
                          <w14:textFill>
                            <w14:solidFill>
                              <w14:srgbClr w14:val="FFFFFF"/>
                            </w14:solidFill>
                          </w14:textFill>
                        </w:rPr>
                        <w:t xml:space="preserve">                </w:t>
                      </w:r>
                      <w:r>
                        <w:rPr>
                          <w:rFonts w:ascii="Calibri" w:hAnsi="Calibri" w:hint="default"/>
                          <w:sz w:val="44"/>
                          <w:szCs w:val="44"/>
                          <w:rtl w:val="0"/>
                          <w:lang w:val="en-US"/>
                        </w:rPr>
                        <w:t>Ç</w:t>
                      </w:r>
                      <w:r>
                        <w:rPr>
                          <w:rFonts w:ascii="Calibri" w:hAnsi="Calibri"/>
                          <w:sz w:val="44"/>
                          <w:szCs w:val="44"/>
                          <w:rtl w:val="0"/>
                          <w:lang w:val="en-US"/>
                        </w:rPr>
                        <w:t>A</w:t>
                      </w:r>
                      <w:r>
                        <w:rPr>
                          <w:rFonts w:ascii="Calibri" w:hAnsi="Calibri" w:hint="default"/>
                          <w:sz w:val="44"/>
                          <w:szCs w:val="44"/>
                          <w:rtl w:val="0"/>
                          <w:lang w:val="en-US"/>
                        </w:rPr>
                        <w:t xml:space="preserve">Ğ </w:t>
                      </w:r>
                      <w:r>
                        <w:rPr>
                          <w:rFonts w:ascii="Calibri" w:hAnsi="Calibri"/>
                          <w:sz w:val="44"/>
                          <w:szCs w:val="44"/>
                          <w:rtl w:val="0"/>
                          <w:lang w:val="en-US"/>
                        </w:rPr>
                        <w:t>POLICY BRIEF</w:t>
                      </w:r>
                      <w:r>
                        <w:rPr>
                          <w:rFonts w:ascii="Calibri" w:hAnsi="Calibri"/>
                          <w:b w:val="1"/>
                          <w:bCs w:val="1"/>
                          <w:sz w:val="44"/>
                          <w:szCs w:val="44"/>
                          <w:rtl w:val="0"/>
                          <w:lang w:val="en-US"/>
                        </w:rPr>
                        <w:t xml:space="preserve">                             </w:t>
                      </w:r>
                      <w:r>
                        <w:rPr>
                          <w:rFonts w:ascii="Calibri" w:hAnsi="Calibri"/>
                          <w:sz w:val="44"/>
                          <w:szCs w:val="44"/>
                          <w:rtl w:val="0"/>
                          <w:lang w:val="en-US"/>
                        </w:rPr>
                        <w:t>ISSUE 2026</w:t>
                      </w:r>
                      <w:r>
                        <w:rPr>
                          <w:rFonts w:ascii="Calibri" w:hAnsi="Calibri" w:hint="default"/>
                          <w:sz w:val="44"/>
                          <w:szCs w:val="44"/>
                          <w:rtl w:val="0"/>
                          <w:lang w:val="fr-FR"/>
                        </w:rPr>
                        <w:t> </w:t>
                      </w:r>
                      <w:r>
                        <w:rPr>
                          <w:rFonts w:ascii="Calibri" w:hAnsi="Calibri"/>
                          <w:sz w:val="44"/>
                          <w:szCs w:val="44"/>
                          <w:rtl w:val="0"/>
                          <w:lang w:val="fr-FR"/>
                        </w:rPr>
                        <w:t>|</w:t>
                      </w:r>
                      <w:r>
                        <w:rPr>
                          <w:rFonts w:ascii="Calibri" w:hAnsi="Calibri" w:hint="default"/>
                          <w:sz w:val="44"/>
                          <w:szCs w:val="44"/>
                          <w:rtl w:val="0"/>
                          <w:lang w:val="fr-FR"/>
                        </w:rPr>
                        <w:t> </w:t>
                      </w:r>
                      <w:r>
                        <w:rPr>
                          <w:rFonts w:ascii="Calibri" w:hAnsi="Calibri"/>
                          <w:sz w:val="44"/>
                          <w:szCs w:val="44"/>
                          <w:rtl w:val="0"/>
                          <w:lang w:val="fr-FR"/>
                        </w:rPr>
                        <w:t>2</w:t>
                      </w:r>
                    </w:p>
                  </w:txbxContent>
                </v:textbox>
                <w10:wrap type="through" side="bothSides" anchorx="page" anchory="page"/>
              </v:shape>
            </w:pict>
          </mc:Fallback>
        </mc:AlternateContent>
      </w:r>
      <w:r w:rsidR="00396C1E">
        <w:rPr>
          <w:noProof/>
        </w:rPr>
        <mc:AlternateContent>
          <mc:Choice Requires="wps">
            <w:drawing>
              <wp:anchor distT="0" distB="0" distL="0" distR="0" simplePos="0" relativeHeight="251663360" behindDoc="0" locked="0" layoutInCell="1" allowOverlap="1" wp14:anchorId="3A1E0CD0" wp14:editId="2DDE5A0F">
                <wp:simplePos x="0" y="0"/>
                <wp:positionH relativeFrom="page">
                  <wp:posOffset>7066914</wp:posOffset>
                </wp:positionH>
                <wp:positionV relativeFrom="page">
                  <wp:posOffset>5888990</wp:posOffset>
                </wp:positionV>
                <wp:extent cx="137161" cy="4114800"/>
                <wp:effectExtent l="0" t="0" r="0" b="0"/>
                <wp:wrapNone/>
                <wp:docPr id="1073741828" name="officeArt object" descr="Rectangle 63"/>
                <wp:cNvGraphicFramePr/>
                <a:graphic xmlns:a="http://schemas.openxmlformats.org/drawingml/2006/main">
                  <a:graphicData uri="http://schemas.microsoft.com/office/word/2010/wordprocessingShape">
                    <wps:wsp>
                      <wps:cNvSpPr/>
                      <wps:spPr>
                        <a:xfrm>
                          <a:off x="0" y="0"/>
                          <a:ext cx="137161" cy="4114800"/>
                        </a:xfrm>
                        <a:prstGeom prst="rect">
                          <a:avLst/>
                        </a:prstGeom>
                        <a:solidFill>
                          <a:schemeClr val="accent1"/>
                        </a:solidFill>
                        <a:ln w="12700" cap="flat">
                          <a:noFill/>
                          <a:miter lim="400000"/>
                        </a:ln>
                        <a:effectLst/>
                      </wps:spPr>
                      <wps:bodyPr/>
                    </wps:wsp>
                  </a:graphicData>
                </a:graphic>
              </wp:anchor>
            </w:drawing>
          </mc:Choice>
          <mc:Fallback>
            <w:pict>
              <v:rect id="_x0000_s1028" style="visibility:visible;position:absolute;margin-left:556.4pt;margin-top:463.7pt;width:10.8pt;height:324.0pt;z-index:251663360;mso-position-horizontal:absolute;mso-position-horizontal-relative:page;mso-position-vertical:absolute;mso-position-vertical-relative:page;mso-wrap-distance-left:0.0pt;mso-wrap-distance-top:0.0pt;mso-wrap-distance-right:0.0pt;mso-wrap-distance-bottom:0.0pt;">
                <v:fill color="#07377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sidR="00396C1E">
        <w:rPr>
          <w:noProof/>
        </w:rPr>
        <mc:AlternateContent>
          <mc:Choice Requires="wps">
            <w:drawing>
              <wp:anchor distT="57150" distB="57150" distL="57150" distR="57150" simplePos="0" relativeHeight="251662336" behindDoc="0" locked="0" layoutInCell="1" allowOverlap="1" wp14:anchorId="4631CAC4" wp14:editId="7F3C8875">
                <wp:simplePos x="0" y="0"/>
                <wp:positionH relativeFrom="page">
                  <wp:posOffset>2463271</wp:posOffset>
                </wp:positionH>
                <wp:positionV relativeFrom="line">
                  <wp:posOffset>2643653</wp:posOffset>
                </wp:positionV>
                <wp:extent cx="4478021" cy="5891530"/>
                <wp:effectExtent l="0" t="0" r="0" b="0"/>
                <wp:wrapThrough wrapText="bothSides" distL="57150" distR="57150">
                  <wp:wrapPolygon edited="1">
                    <wp:start x="0" y="0"/>
                    <wp:lineTo x="21600" y="0"/>
                    <wp:lineTo x="21600" y="21600"/>
                    <wp:lineTo x="0" y="21600"/>
                    <wp:lineTo x="0" y="0"/>
                  </wp:wrapPolygon>
                </wp:wrapThrough>
                <wp:docPr id="1073741829" name="officeArt object" descr="Text Box 6"/>
                <wp:cNvGraphicFramePr/>
                <a:graphic xmlns:a="http://schemas.openxmlformats.org/drawingml/2006/main">
                  <a:graphicData uri="http://schemas.microsoft.com/office/word/2010/wordprocessingShape">
                    <wps:wsp>
                      <wps:cNvSpPr txBox="1"/>
                      <wps:spPr>
                        <a:xfrm>
                          <a:off x="0" y="0"/>
                          <a:ext cx="4478021" cy="5891530"/>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0A2509A6" w14:textId="77777777" w:rsidR="00D8627A" w:rsidRDefault="00396C1E">
                            <w:pPr>
                              <w:pStyle w:val="GvdeA"/>
                              <w:spacing w:line="360" w:lineRule="auto"/>
                              <w:jc w:val="both"/>
                            </w:pPr>
                            <w:r>
                              <w:rPr>
                                <w:rFonts w:ascii="Times New Roman" w:hAnsi="Times New Roman"/>
                                <w:color w:val="141413"/>
                                <w:u w:color="141413"/>
                              </w:rPr>
                              <w:t>Can the EU</w:t>
                            </w:r>
                            <w:r>
                              <w:rPr>
                                <w:rFonts w:ascii="Times New Roman" w:hAnsi="Times New Roman"/>
                                <w:color w:val="141413"/>
                                <w:u w:color="141413"/>
                              </w:rPr>
                              <w:t>’</w:t>
                            </w:r>
                            <w:r>
                              <w:rPr>
                                <w:rFonts w:ascii="Times New Roman" w:hAnsi="Times New Roman"/>
                                <w:color w:val="141413"/>
                                <w:u w:color="141413"/>
                              </w:rPr>
                              <w:t xml:space="preserve">s </w:t>
                            </w:r>
                            <w:proofErr w:type="spellStart"/>
                            <w:r>
                              <w:rPr>
                                <w:rFonts w:ascii="Times New Roman" w:hAnsi="Times New Roman"/>
                                <w:color w:val="141413"/>
                                <w:u w:color="141413"/>
                              </w:rPr>
                              <w:t>current</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education</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policies</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increase</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students</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access</w:t>
                            </w:r>
                            <w:proofErr w:type="spellEnd"/>
                            <w:r>
                              <w:rPr>
                                <w:rFonts w:ascii="Times New Roman" w:hAnsi="Times New Roman"/>
                                <w:color w:val="141413"/>
                                <w:u w:color="141413"/>
                              </w:rPr>
                              <w:t xml:space="preserve"> to </w:t>
                            </w:r>
                            <w:proofErr w:type="spellStart"/>
                            <w:r>
                              <w:rPr>
                                <w:rFonts w:ascii="Times New Roman" w:hAnsi="Times New Roman"/>
                                <w:color w:val="141413"/>
                                <w:u w:color="141413"/>
                              </w:rPr>
                              <w:t>quality</w:t>
                            </w:r>
                            <w:proofErr w:type="spellEnd"/>
                            <w:r>
                              <w:rPr>
                                <w:rFonts w:ascii="Times New Roman" w:hAnsi="Times New Roman"/>
                                <w:color w:val="141413"/>
                                <w:u w:color="141413"/>
                              </w:rPr>
                              <w:t xml:space="preserve"> and inclusive </w:t>
                            </w:r>
                            <w:proofErr w:type="spellStart"/>
                            <w:r>
                              <w:rPr>
                                <w:rFonts w:ascii="Times New Roman" w:hAnsi="Times New Roman"/>
                                <w:color w:val="141413"/>
                                <w:u w:color="141413"/>
                              </w:rPr>
                              <w:t>education</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Although</w:t>
                            </w:r>
                            <w:proofErr w:type="spellEnd"/>
                            <w:r>
                              <w:rPr>
                                <w:rFonts w:ascii="Times New Roman" w:hAnsi="Times New Roman"/>
                                <w:color w:val="141413"/>
                                <w:u w:color="141413"/>
                              </w:rPr>
                              <w:t xml:space="preserve"> the </w:t>
                            </w:r>
                            <w:proofErr w:type="spellStart"/>
                            <w:r>
                              <w:rPr>
                                <w:rFonts w:ascii="Times New Roman" w:hAnsi="Times New Roman"/>
                                <w:color w:val="141413"/>
                                <w:u w:color="141413"/>
                              </w:rPr>
                              <w:t>common</w:t>
                            </w:r>
                            <w:proofErr w:type="spellEnd"/>
                            <w:r>
                              <w:rPr>
                                <w:rFonts w:ascii="Times New Roman" w:hAnsi="Times New Roman"/>
                                <w:color w:val="141413"/>
                                <w:u w:color="141413"/>
                              </w:rPr>
                              <w:t xml:space="preserve"> goals and </w:t>
                            </w:r>
                            <w:proofErr w:type="spellStart"/>
                            <w:r>
                              <w:rPr>
                                <w:rFonts w:ascii="Times New Roman" w:hAnsi="Times New Roman"/>
                                <w:color w:val="141413"/>
                                <w:u w:color="141413"/>
                              </w:rPr>
                              <w:t>policies</w:t>
                            </w:r>
                            <w:proofErr w:type="spellEnd"/>
                            <w:r>
                              <w:rPr>
                                <w:rFonts w:ascii="Times New Roman" w:hAnsi="Times New Roman"/>
                                <w:color w:val="141413"/>
                                <w:u w:color="141413"/>
                              </w:rPr>
                              <w:t xml:space="preserve"> of the EU support </w:t>
                            </w:r>
                            <w:proofErr w:type="spellStart"/>
                            <w:r>
                              <w:rPr>
                                <w:rFonts w:ascii="Times New Roman" w:hAnsi="Times New Roman"/>
                                <w:color w:val="141413"/>
                                <w:u w:color="141413"/>
                              </w:rPr>
                              <w:t>equality</w:t>
                            </w:r>
                            <w:proofErr w:type="spellEnd"/>
                            <w:r>
                              <w:rPr>
                                <w:rFonts w:ascii="Times New Roman" w:hAnsi="Times New Roman"/>
                                <w:color w:val="141413"/>
                                <w:u w:color="141413"/>
                              </w:rPr>
                              <w:t xml:space="preserve"> in </w:t>
                            </w:r>
                            <w:proofErr w:type="spellStart"/>
                            <w:r>
                              <w:rPr>
                                <w:rFonts w:ascii="Times New Roman" w:hAnsi="Times New Roman"/>
                                <w:color w:val="141413"/>
                                <w:u w:color="141413"/>
                              </w:rPr>
                              <w:t>education</w:t>
                            </w:r>
                            <w:proofErr w:type="spellEnd"/>
                            <w:r>
                              <w:rPr>
                                <w:rFonts w:ascii="Times New Roman" w:hAnsi="Times New Roman"/>
                                <w:color w:val="141413"/>
                                <w:u w:color="141413"/>
                              </w:rPr>
                              <w:t xml:space="preserve">, the </w:t>
                            </w:r>
                            <w:proofErr w:type="spellStart"/>
                            <w:r>
                              <w:rPr>
                                <w:rFonts w:ascii="Times New Roman" w:hAnsi="Times New Roman"/>
                                <w:color w:val="141413"/>
                                <w:u w:color="141413"/>
                              </w:rPr>
                              <w:t>existing</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policies</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alone</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cannot</w:t>
                            </w:r>
                            <w:proofErr w:type="spellEnd"/>
                            <w:r>
                              <w:rPr>
                                <w:rFonts w:ascii="Times New Roman" w:hAnsi="Times New Roman"/>
                                <w:color w:val="141413"/>
                                <w:u w:color="141413"/>
                              </w:rPr>
                              <w:t xml:space="preserve"> be </w:t>
                            </w:r>
                            <w:proofErr w:type="spellStart"/>
                            <w:r>
                              <w:rPr>
                                <w:rFonts w:ascii="Times New Roman" w:hAnsi="Times New Roman"/>
                                <w:color w:val="141413"/>
                                <w:u w:color="141413"/>
                              </w:rPr>
                              <w:t>sufficient</w:t>
                            </w:r>
                            <w:proofErr w:type="spellEnd"/>
                            <w:r>
                              <w:rPr>
                                <w:rFonts w:ascii="Times New Roman" w:hAnsi="Times New Roman"/>
                                <w:color w:val="141413"/>
                                <w:u w:color="141413"/>
                              </w:rPr>
                              <w:t xml:space="preserve"> as long as the </w:t>
                            </w:r>
                            <w:proofErr w:type="spellStart"/>
                            <w:r>
                              <w:rPr>
                                <w:rFonts w:ascii="Times New Roman" w:hAnsi="Times New Roman"/>
                                <w:color w:val="141413"/>
                                <w:u w:color="141413"/>
                              </w:rPr>
                              <w:t>differences</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between</w:t>
                            </w:r>
                            <w:proofErr w:type="spellEnd"/>
                            <w:r>
                              <w:rPr>
                                <w:rFonts w:ascii="Times New Roman" w:hAnsi="Times New Roman"/>
                                <w:color w:val="141413"/>
                                <w:u w:color="141413"/>
                              </w:rPr>
                              <w:t xml:space="preserve"> the </w:t>
                            </w:r>
                            <w:proofErr w:type="spellStart"/>
                            <w:r>
                              <w:rPr>
                                <w:rFonts w:ascii="Times New Roman" w:hAnsi="Times New Roman"/>
                                <w:color w:val="141413"/>
                                <w:u w:color="141413"/>
                              </w:rPr>
                              <w:t>member</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states</w:t>
                            </w:r>
                            <w:proofErr w:type="spellEnd"/>
                            <w:r>
                              <w:rPr>
                                <w:rFonts w:ascii="Times New Roman" w:hAnsi="Times New Roman"/>
                                <w:color w:val="141413"/>
                                <w:u w:color="141413"/>
                              </w:rPr>
                              <w:t xml:space="preserve"> and the </w:t>
                            </w:r>
                            <w:proofErr w:type="spellStart"/>
                            <w:r>
                              <w:rPr>
                                <w:rFonts w:ascii="Times New Roman" w:hAnsi="Times New Roman"/>
                                <w:color w:val="141413"/>
                                <w:u w:color="141413"/>
                              </w:rPr>
                              <w:t>problems</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faced</w:t>
                            </w:r>
                            <w:proofErr w:type="spellEnd"/>
                            <w:r>
                              <w:rPr>
                                <w:rFonts w:ascii="Times New Roman" w:hAnsi="Times New Roman"/>
                                <w:color w:val="141413"/>
                                <w:u w:color="141413"/>
                              </w:rPr>
                              <w:t xml:space="preserve"> by </w:t>
                            </w:r>
                            <w:proofErr w:type="spellStart"/>
                            <w:r>
                              <w:rPr>
                                <w:rFonts w:ascii="Times New Roman" w:hAnsi="Times New Roman"/>
                                <w:color w:val="141413"/>
                                <w:u w:color="141413"/>
                              </w:rPr>
                              <w:t>disadvantaged</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groups</w:t>
                            </w:r>
                            <w:proofErr w:type="spellEnd"/>
                            <w:r>
                              <w:rPr>
                                <w:rFonts w:ascii="Times New Roman" w:hAnsi="Times New Roman"/>
                                <w:color w:val="141413"/>
                                <w:u w:color="141413"/>
                              </w:rPr>
                              <w:t xml:space="preserve"> continue. The </w:t>
                            </w:r>
                            <w:proofErr w:type="spellStart"/>
                            <w:r>
                              <w:rPr>
                                <w:rFonts w:ascii="Times New Roman" w:hAnsi="Times New Roman"/>
                                <w:color w:val="141413"/>
                                <w:u w:color="141413"/>
                              </w:rPr>
                              <w:t>findings</w:t>
                            </w:r>
                            <w:proofErr w:type="spellEnd"/>
                            <w:r>
                              <w:rPr>
                                <w:rFonts w:ascii="Times New Roman" w:hAnsi="Times New Roman"/>
                                <w:color w:val="141413"/>
                                <w:u w:color="141413"/>
                              </w:rPr>
                              <w:t xml:space="preserve"> show that the rate of </w:t>
                            </w:r>
                            <w:proofErr w:type="spellStart"/>
                            <w:r>
                              <w:rPr>
                                <w:rFonts w:ascii="Times New Roman" w:hAnsi="Times New Roman"/>
                                <w:color w:val="141413"/>
                                <w:u w:color="141413"/>
                              </w:rPr>
                              <w:t>early</w:t>
                            </w:r>
                            <w:proofErr w:type="spellEnd"/>
                            <w:r>
                              <w:rPr>
                                <w:rFonts w:ascii="Times New Roman" w:hAnsi="Times New Roman"/>
                                <w:color w:val="141413"/>
                                <w:u w:color="141413"/>
                              </w:rPr>
                              <w:t xml:space="preserve"> school </w:t>
                            </w:r>
                            <w:proofErr w:type="spellStart"/>
                            <w:r>
                              <w:rPr>
                                <w:rFonts w:ascii="Times New Roman" w:hAnsi="Times New Roman"/>
                                <w:color w:val="141413"/>
                                <w:u w:color="141413"/>
                              </w:rPr>
                              <w:t>leaving</w:t>
                            </w:r>
                            <w:proofErr w:type="spellEnd"/>
                            <w:r>
                              <w:rPr>
                                <w:rFonts w:ascii="Times New Roman" w:hAnsi="Times New Roman"/>
                                <w:color w:val="141413"/>
                                <w:u w:color="141413"/>
                              </w:rPr>
                              <w:t xml:space="preserve"> in the EU is </w:t>
                            </w:r>
                            <w:proofErr w:type="spellStart"/>
                            <w:r>
                              <w:rPr>
                                <w:rFonts w:ascii="Times New Roman" w:hAnsi="Times New Roman"/>
                                <w:color w:val="141413"/>
                                <w:u w:color="141413"/>
                              </w:rPr>
                              <w:t>approaching</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below</w:t>
                            </w:r>
                            <w:proofErr w:type="spellEnd"/>
                            <w:r>
                              <w:rPr>
                                <w:rFonts w:ascii="Times New Roman" w:hAnsi="Times New Roman"/>
                                <w:color w:val="141413"/>
                                <w:u w:color="141413"/>
                              </w:rPr>
                              <w:t xml:space="preserve"> 9%, </w:t>
                            </w:r>
                            <w:proofErr w:type="spellStart"/>
                            <w:r>
                              <w:rPr>
                                <w:rFonts w:ascii="Times New Roman" w:hAnsi="Times New Roman"/>
                                <w:color w:val="141413"/>
                                <w:u w:color="141413"/>
                              </w:rPr>
                              <w:t>which</w:t>
                            </w:r>
                            <w:proofErr w:type="spellEnd"/>
                            <w:r>
                              <w:rPr>
                                <w:rFonts w:ascii="Times New Roman" w:hAnsi="Times New Roman"/>
                                <w:color w:val="141413"/>
                                <w:u w:color="141413"/>
                              </w:rPr>
                              <w:t xml:space="preserve"> is the 2030 </w:t>
                            </w:r>
                            <w:proofErr w:type="spellStart"/>
                            <w:r>
                              <w:rPr>
                                <w:rFonts w:ascii="Times New Roman" w:hAnsi="Times New Roman"/>
                                <w:color w:val="141413"/>
                                <w:u w:color="141413"/>
                              </w:rPr>
                              <w:t>target</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However</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there</w:t>
                            </w:r>
                            <w:proofErr w:type="spellEnd"/>
                            <w:r>
                              <w:rPr>
                                <w:rFonts w:ascii="Times New Roman" w:hAnsi="Times New Roman"/>
                                <w:color w:val="141413"/>
                                <w:u w:color="141413"/>
                              </w:rPr>
                              <w:t xml:space="preserve"> are </w:t>
                            </w:r>
                            <w:proofErr w:type="spellStart"/>
                            <w:r>
                              <w:rPr>
                                <w:rFonts w:ascii="Times New Roman" w:hAnsi="Times New Roman"/>
                                <w:color w:val="141413"/>
                                <w:u w:color="141413"/>
                              </w:rPr>
                              <w:t>significant</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differences</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between</w:t>
                            </w:r>
                            <w:proofErr w:type="spellEnd"/>
                            <w:r>
                              <w:rPr>
                                <w:rFonts w:ascii="Times New Roman" w:hAnsi="Times New Roman"/>
                                <w:color w:val="141413"/>
                                <w:u w:color="141413"/>
                              </w:rPr>
                              <w:t xml:space="preserve"> countries. </w:t>
                            </w:r>
                            <w:proofErr w:type="spellStart"/>
                            <w:r>
                              <w:rPr>
                                <w:rFonts w:ascii="Times New Roman" w:hAnsi="Times New Roman"/>
                                <w:color w:val="141413"/>
                                <w:u w:color="141413"/>
                              </w:rPr>
                              <w:t>Students</w:t>
                            </w:r>
                            <w:proofErr w:type="spellEnd"/>
                            <w:r>
                              <w:rPr>
                                <w:rFonts w:ascii="Times New Roman" w:hAnsi="Times New Roman"/>
                                <w:color w:val="141413"/>
                                <w:u w:color="141413"/>
                              </w:rPr>
                              <w:t xml:space="preserve"> who are </w:t>
                            </w:r>
                            <w:proofErr w:type="spellStart"/>
                            <w:r>
                              <w:rPr>
                                <w:rFonts w:ascii="Times New Roman" w:hAnsi="Times New Roman"/>
                                <w:color w:val="141413"/>
                                <w:u w:color="141413"/>
                              </w:rPr>
                              <w:t>economically</w:t>
                            </w:r>
                            <w:proofErr w:type="spellEnd"/>
                            <w:r>
                              <w:rPr>
                                <w:rFonts w:ascii="Times New Roman" w:hAnsi="Times New Roman"/>
                                <w:color w:val="141413"/>
                                <w:u w:color="141413"/>
                              </w:rPr>
                              <w:t xml:space="preserve"> and </w:t>
                            </w:r>
                            <w:proofErr w:type="spellStart"/>
                            <w:r>
                              <w:rPr>
                                <w:rFonts w:ascii="Times New Roman" w:hAnsi="Times New Roman"/>
                                <w:color w:val="141413"/>
                                <w:u w:color="141413"/>
                              </w:rPr>
                              <w:t>socially</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disadvan</w:t>
                            </w:r>
                            <w:r>
                              <w:rPr>
                                <w:rFonts w:ascii="Times New Roman" w:hAnsi="Times New Roman"/>
                                <w:color w:val="141413"/>
                                <w:u w:color="141413"/>
                              </w:rPr>
                              <w:t>taged</w:t>
                            </w:r>
                            <w:proofErr w:type="spellEnd"/>
                            <w:r>
                              <w:rPr>
                                <w:rFonts w:ascii="Times New Roman" w:hAnsi="Times New Roman"/>
                                <w:color w:val="141413"/>
                                <w:u w:color="141413"/>
                              </w:rPr>
                              <w:t xml:space="preserve"> have more </w:t>
                            </w:r>
                            <w:proofErr w:type="spellStart"/>
                            <w:r>
                              <w:rPr>
                                <w:rFonts w:ascii="Times New Roman" w:hAnsi="Times New Roman"/>
                                <w:color w:val="141413"/>
                                <w:u w:color="141413"/>
                              </w:rPr>
                              <w:t>limited</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access</w:t>
                            </w:r>
                            <w:proofErr w:type="spellEnd"/>
                            <w:r>
                              <w:rPr>
                                <w:rFonts w:ascii="Times New Roman" w:hAnsi="Times New Roman"/>
                                <w:color w:val="141413"/>
                                <w:u w:color="141413"/>
                              </w:rPr>
                              <w:t xml:space="preserve"> to </w:t>
                            </w:r>
                            <w:proofErr w:type="spellStart"/>
                            <w:r>
                              <w:rPr>
                                <w:rFonts w:ascii="Times New Roman" w:hAnsi="Times New Roman"/>
                                <w:color w:val="141413"/>
                                <w:u w:color="141413"/>
                              </w:rPr>
                              <w:t>educational</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opportunities</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Therefore</w:t>
                            </w:r>
                            <w:proofErr w:type="spellEnd"/>
                            <w:r>
                              <w:rPr>
                                <w:rFonts w:ascii="Times New Roman" w:hAnsi="Times New Roman"/>
                                <w:color w:val="141413"/>
                                <w:u w:color="141413"/>
                              </w:rPr>
                              <w:t xml:space="preserve">, the EU </w:t>
                            </w:r>
                            <w:proofErr w:type="spellStart"/>
                            <w:r>
                              <w:rPr>
                                <w:rFonts w:ascii="Times New Roman" w:hAnsi="Times New Roman"/>
                                <w:color w:val="141413"/>
                                <w:u w:color="141413"/>
                              </w:rPr>
                              <w:t>should</w:t>
                            </w:r>
                            <w:proofErr w:type="spellEnd"/>
                            <w:r>
                              <w:rPr>
                                <w:rFonts w:ascii="Times New Roman" w:hAnsi="Times New Roman"/>
                                <w:color w:val="141413"/>
                                <w:u w:color="141413"/>
                              </w:rPr>
                              <w:t xml:space="preserve"> focus on </w:t>
                            </w:r>
                            <w:proofErr w:type="spellStart"/>
                            <w:r>
                              <w:rPr>
                                <w:rFonts w:ascii="Times New Roman" w:hAnsi="Times New Roman"/>
                                <w:color w:val="141413"/>
                                <w:u w:color="141413"/>
                              </w:rPr>
                              <w:t>three</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areas</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rather</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than</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changing</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its</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current</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education</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policies</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early</w:t>
                            </w:r>
                            <w:proofErr w:type="spellEnd"/>
                            <w:r>
                              <w:rPr>
                                <w:rFonts w:ascii="Times New Roman" w:hAnsi="Times New Roman"/>
                                <w:color w:val="141413"/>
                                <w:u w:color="141413"/>
                              </w:rPr>
                              <w:t xml:space="preserve"> support for </w:t>
                            </w:r>
                            <w:proofErr w:type="spellStart"/>
                            <w:r>
                              <w:rPr>
                                <w:rFonts w:ascii="Times New Roman" w:hAnsi="Times New Roman"/>
                                <w:color w:val="141413"/>
                                <w:u w:color="141413"/>
                              </w:rPr>
                              <w:t>disadvantaged</w:t>
                            </w:r>
                            <w:proofErr w:type="spellEnd"/>
                            <w:r>
                              <w:rPr>
                                <w:rFonts w:ascii="Times New Roman" w:hAnsi="Times New Roman"/>
                                <w:color w:val="141413"/>
                                <w:u w:color="141413"/>
                              </w:rPr>
                              <w:t xml:space="preserve"> </w:t>
                            </w:r>
                            <w:proofErr w:type="spellStart"/>
                            <w:r>
                              <w:rPr>
                                <w:rFonts w:ascii="Times New Roman" w:hAnsi="Times New Roman"/>
                                <w:color w:val="141413"/>
                                <w:u w:color="141413"/>
                              </w:rPr>
                              <w:t>students</w:t>
                            </w:r>
                            <w:proofErr w:type="spellEnd"/>
                            <w:r>
                              <w:rPr>
                                <w:rFonts w:ascii="Times New Roman" w:hAnsi="Times New Roman"/>
                                <w:color w:val="141413"/>
                                <w:u w:color="141413"/>
                              </w:rPr>
                              <w:t xml:space="preserve">, supporting </w:t>
                            </w:r>
                            <w:proofErr w:type="spellStart"/>
                            <w:r>
                              <w:rPr>
                                <w:rFonts w:ascii="Times New Roman" w:hAnsi="Times New Roman"/>
                                <w:color w:val="141413"/>
                                <w:u w:color="141413"/>
                              </w:rPr>
                              <w:t>teachers</w:t>
                            </w:r>
                            <w:proofErr w:type="spellEnd"/>
                            <w:r>
                              <w:rPr>
                                <w:rFonts w:ascii="Times New Roman" w:hAnsi="Times New Roman"/>
                                <w:color w:val="141413"/>
                                <w:u w:color="141413"/>
                              </w:rPr>
                              <w:t xml:space="preserve"> and </w:t>
                            </w:r>
                            <w:proofErr w:type="spellStart"/>
                            <w:r>
                              <w:rPr>
                                <w:rFonts w:ascii="Times New Roman" w:hAnsi="Times New Roman"/>
                                <w:color w:val="141413"/>
                                <w:u w:color="141413"/>
                              </w:rPr>
                              <w:t>stronger</w:t>
                            </w:r>
                            <w:proofErr w:type="spellEnd"/>
                            <w:r>
                              <w:rPr>
                                <w:rFonts w:ascii="Times New Roman" w:hAnsi="Times New Roman"/>
                                <w:color w:val="141413"/>
                                <w:u w:color="141413"/>
                              </w:rPr>
                              <w:t xml:space="preserve"> monitoring of </w:t>
                            </w:r>
                            <w:proofErr w:type="spellStart"/>
                            <w:r>
                              <w:rPr>
                                <w:rFonts w:ascii="Times New Roman" w:hAnsi="Times New Roman"/>
                                <w:color w:val="141413"/>
                                <w:u w:color="141413"/>
                              </w:rPr>
                              <w:t>inequalities</w:t>
                            </w:r>
                            <w:proofErr w:type="spellEnd"/>
                            <w:r>
                              <w:rPr>
                                <w:rFonts w:ascii="Times New Roman" w:hAnsi="Times New Roman"/>
                                <w:color w:val="141413"/>
                                <w:u w:color="141413"/>
                              </w:rPr>
                              <w:t xml:space="preserve"> in </w:t>
                            </w:r>
                            <w:proofErr w:type="spellStart"/>
                            <w:r>
                              <w:rPr>
                                <w:rFonts w:ascii="Times New Roman" w:hAnsi="Times New Roman"/>
                                <w:color w:val="141413"/>
                                <w:u w:color="141413"/>
                              </w:rPr>
                              <w:t>education</w:t>
                            </w:r>
                            <w:proofErr w:type="spellEnd"/>
                            <w:r>
                              <w:rPr>
                                <w:rFonts w:ascii="Times New Roman" w:hAnsi="Times New Roman"/>
                                <w:color w:val="141413"/>
                                <w:u w:color="141413"/>
                              </w:rPr>
                              <w:t>.</w:t>
                            </w:r>
                          </w:p>
                        </w:txbxContent>
                      </wps:txbx>
                      <wps:bodyPr wrap="square" lIns="0" tIns="0" rIns="0" bIns="0" numCol="1" anchor="t">
                        <a:noAutofit/>
                      </wps:bodyPr>
                    </wps:wsp>
                  </a:graphicData>
                </a:graphic>
              </wp:anchor>
            </w:drawing>
          </mc:Choice>
          <mc:Fallback>
            <w:pict>
              <v:shape id="_x0000_s1029" type="#_x0000_t202" style="visibility:visible;position:absolute;margin-left:194.0pt;margin-top:208.2pt;width:352.6pt;height:463.9pt;z-index:251662336;mso-position-horizontal:absolute;mso-position-horizontal-relative:page;mso-position-vertical:absolute;mso-position-vertical-relative:lin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Gövde A"/>
                        <w:spacing w:line="360" w:lineRule="auto"/>
                        <w:jc w:val="both"/>
                      </w:pPr>
                      <w:r>
                        <w:rPr>
                          <w:rFonts w:ascii="Times New Roman" w:hAnsi="Times New Roman"/>
                          <w:outline w:val="0"/>
                          <w:color w:val="141413"/>
                          <w:u w:color="141413"/>
                          <w:rtl w:val="0"/>
                          <w:lang w:val="fr-FR"/>
                          <w14:textFill>
                            <w14:solidFill>
                              <w14:srgbClr w14:val="141413"/>
                            </w14:solidFill>
                          </w14:textFill>
                        </w:rPr>
                        <w:t>Can the EU</w:t>
                      </w:r>
                      <w:r>
                        <w:rPr>
                          <w:rFonts w:ascii="Times New Roman" w:hAnsi="Times New Roman" w:hint="default"/>
                          <w:outline w:val="0"/>
                          <w:color w:val="141413"/>
                          <w:u w:color="141413"/>
                          <w:rtl w:val="0"/>
                          <w:lang w:val="fr-FR"/>
                          <w14:textFill>
                            <w14:solidFill>
                              <w14:srgbClr w14:val="141413"/>
                            </w14:solidFill>
                          </w14:textFill>
                        </w:rPr>
                        <w:t>’</w:t>
                      </w:r>
                      <w:r>
                        <w:rPr>
                          <w:rFonts w:ascii="Times New Roman" w:hAnsi="Times New Roman"/>
                          <w:outline w:val="0"/>
                          <w:color w:val="141413"/>
                          <w:u w:color="141413"/>
                          <w:rtl w:val="0"/>
                          <w:lang w:val="fr-FR"/>
                          <w14:textFill>
                            <w14:solidFill>
                              <w14:srgbClr w14:val="141413"/>
                            </w14:solidFill>
                          </w14:textFill>
                        </w:rPr>
                        <w:t>s current education policies increase students</w:t>
                      </w:r>
                      <w:r>
                        <w:rPr>
                          <w:rFonts w:ascii="Times New Roman" w:hAnsi="Times New Roman" w:hint="default"/>
                          <w:outline w:val="0"/>
                          <w:color w:val="141413"/>
                          <w:u w:color="141413"/>
                          <w:rtl w:val="0"/>
                          <w:lang w:val="fr-FR"/>
                          <w14:textFill>
                            <w14:solidFill>
                              <w14:srgbClr w14:val="141413"/>
                            </w14:solidFill>
                          </w14:textFill>
                        </w:rPr>
                        <w:t xml:space="preserve">’ </w:t>
                      </w:r>
                      <w:r>
                        <w:rPr>
                          <w:rFonts w:ascii="Times New Roman" w:hAnsi="Times New Roman"/>
                          <w:outline w:val="0"/>
                          <w:color w:val="141413"/>
                          <w:u w:color="141413"/>
                          <w:rtl w:val="0"/>
                          <w:lang w:val="fr-FR"/>
                          <w14:textFill>
                            <w14:solidFill>
                              <w14:srgbClr w14:val="141413"/>
                            </w14:solidFill>
                          </w14:textFill>
                        </w:rPr>
                        <w:t>access to quality and inclusive education? Although the common goals and policies of the EU support equality in education, the existing policies alone cannot be sufficient as long as the differences between the member states and the problems faced by disadvantaged groups continue. The findings show that the rate of early school leaving in the EU is approaching below 9%, which is the 2030 target. However, there are significant differences between countries. Students who are economically and socially disadvantaged have more limited access to educational opportunities. Therefore, the EU should focus on three areas rather than changing its current education policies: early support for disadvantaged students, supporting teachers and stronger monitoring of inequalities in education.</w:t>
                      </w:r>
                    </w:p>
                  </w:txbxContent>
                </v:textbox>
                <w10:wrap type="through" side="bothSides" anchorx="page"/>
              </v:shape>
            </w:pict>
          </mc:Fallback>
        </mc:AlternateContent>
      </w:r>
      <w:r w:rsidR="00396C1E">
        <w:rPr>
          <w:noProof/>
        </w:rPr>
        <mc:AlternateContent>
          <mc:Choice Requires="wps">
            <w:drawing>
              <wp:anchor distT="57150" distB="57150" distL="57150" distR="57150" simplePos="0" relativeHeight="251671552" behindDoc="0" locked="0" layoutInCell="1" allowOverlap="1" wp14:anchorId="504BE6BD" wp14:editId="382C24B8">
                <wp:simplePos x="0" y="0"/>
                <wp:positionH relativeFrom="page">
                  <wp:posOffset>354649</wp:posOffset>
                </wp:positionH>
                <wp:positionV relativeFrom="line">
                  <wp:posOffset>2963065</wp:posOffset>
                </wp:positionV>
                <wp:extent cx="1906904" cy="3590012"/>
                <wp:effectExtent l="0" t="0" r="0" b="0"/>
                <wp:wrapThrough wrapText="bothSides" distL="57150" distR="57150">
                  <wp:wrapPolygon edited="1">
                    <wp:start x="0" y="0"/>
                    <wp:lineTo x="21600" y="0"/>
                    <wp:lineTo x="21600" y="21600"/>
                    <wp:lineTo x="0" y="21600"/>
                    <wp:lineTo x="0" y="0"/>
                  </wp:wrapPolygon>
                </wp:wrapThrough>
                <wp:docPr id="1073741830" name="officeArt object" descr="Text Box 11"/>
                <wp:cNvGraphicFramePr/>
                <a:graphic xmlns:a="http://schemas.openxmlformats.org/drawingml/2006/main">
                  <a:graphicData uri="http://schemas.microsoft.com/office/word/2010/wordprocessingShape">
                    <wps:wsp>
                      <wps:cNvSpPr txBox="1"/>
                      <wps:spPr>
                        <a:xfrm>
                          <a:off x="0" y="0"/>
                          <a:ext cx="1906904" cy="3590012"/>
                        </a:xfrm>
                        <a:prstGeom prst="rect">
                          <a:avLst/>
                        </a:prstGeom>
                        <a:noFill/>
                        <a:ln w="12700" cap="flat">
                          <a:noFill/>
                          <a:miter lim="400000"/>
                        </a:ln>
                        <a:effectLst/>
                      </wps:spPr>
                      <wps:txbx>
                        <w:txbxContent>
                          <w:p w14:paraId="12AF7312" w14:textId="77777777" w:rsidR="00D8627A" w:rsidRDefault="00396C1E">
                            <w:pPr>
                              <w:pStyle w:val="bekMetni"/>
                              <w:jc w:val="left"/>
                              <w:rPr>
                                <w:rFonts w:ascii="Calibri" w:eastAsia="Calibri" w:hAnsi="Calibri" w:cs="Calibri"/>
                                <w:b/>
                                <w:bCs/>
                                <w:color w:val="000000"/>
                                <w:sz w:val="28"/>
                                <w:szCs w:val="28"/>
                                <w:u w:color="000000"/>
                              </w:rPr>
                            </w:pPr>
                            <w:r>
                              <w:rPr>
                                <w:rFonts w:ascii="Calibri" w:hAnsi="Calibri"/>
                                <w:b/>
                                <w:bCs/>
                                <w:color w:val="000000"/>
                                <w:sz w:val="28"/>
                                <w:szCs w:val="28"/>
                                <w:u w:color="000000"/>
                              </w:rPr>
                              <w:t>KEY POINTS</w:t>
                            </w:r>
                          </w:p>
                          <w:p w14:paraId="6FDE3900" w14:textId="77777777" w:rsidR="00D8627A" w:rsidRDefault="00D8627A">
                            <w:pPr>
                              <w:pStyle w:val="bekMetni"/>
                              <w:jc w:val="left"/>
                              <w:rPr>
                                <w:rFonts w:ascii="Calibri" w:eastAsia="Calibri" w:hAnsi="Calibri" w:cs="Calibri"/>
                                <w:b/>
                                <w:bCs/>
                                <w:color w:val="000000"/>
                                <w:sz w:val="28"/>
                                <w:szCs w:val="28"/>
                                <w:u w:color="000000"/>
                              </w:rPr>
                            </w:pPr>
                          </w:p>
                          <w:p w14:paraId="3B3DAF6F" w14:textId="77777777" w:rsidR="00D8627A" w:rsidRDefault="00396C1E">
                            <w:pPr>
                              <w:pStyle w:val="bekMetni"/>
                              <w:jc w:val="left"/>
                              <w:rPr>
                                <w:rFonts w:ascii="Calibri" w:eastAsia="Calibri" w:hAnsi="Calibri" w:cs="Calibri"/>
                                <w:b/>
                                <w:bCs/>
                                <w:color w:val="000000"/>
                                <w:sz w:val="28"/>
                                <w:szCs w:val="28"/>
                                <w:u w:color="000000"/>
                              </w:rPr>
                            </w:pPr>
                            <w:r>
                              <w:rPr>
                                <w:rFonts w:ascii="Calibri" w:hAnsi="Calibri"/>
                                <w:b/>
                                <w:bCs/>
                                <w:color w:val="000000"/>
                                <w:sz w:val="28"/>
                                <w:szCs w:val="28"/>
                                <w:u w:color="000000"/>
                              </w:rPr>
                              <w:t xml:space="preserve">1. </w:t>
                            </w:r>
                            <w:r>
                              <w:rPr>
                                <w:rFonts w:ascii="Times New Roman" w:hAnsi="Times New Roman"/>
                                <w:b/>
                                <w:bCs/>
                                <w:color w:val="000000"/>
                                <w:sz w:val="24"/>
                                <w:szCs w:val="24"/>
                                <w:u w:color="000000"/>
                              </w:rPr>
                              <w:t>Educational inequality</w:t>
                            </w:r>
                            <w:r>
                              <w:rPr>
                                <w:rFonts w:ascii="Times New Roman" w:hAnsi="Times New Roman"/>
                                <w:color w:val="000000"/>
                                <w:sz w:val="24"/>
                                <w:szCs w:val="24"/>
                                <w:u w:color="000000"/>
                              </w:rPr>
                              <w:t xml:space="preserve"> and </w:t>
                            </w:r>
                            <w:r>
                              <w:rPr>
                                <w:rFonts w:ascii="Times New Roman" w:hAnsi="Times New Roman"/>
                                <w:b/>
                                <w:bCs/>
                                <w:color w:val="000000"/>
                                <w:sz w:val="24"/>
                                <w:szCs w:val="24"/>
                                <w:u w:color="000000"/>
                              </w:rPr>
                              <w:t>early school leavings</w:t>
                            </w:r>
                            <w:r>
                              <w:rPr>
                                <w:rFonts w:ascii="Times New Roman" w:hAnsi="Times New Roman"/>
                                <w:color w:val="000000"/>
                                <w:sz w:val="24"/>
                                <w:szCs w:val="24"/>
                                <w:u w:color="000000"/>
                              </w:rPr>
                              <w:t xml:space="preserve"> are ongoing problems in the EU</w:t>
                            </w:r>
                          </w:p>
                          <w:p w14:paraId="48800785" w14:textId="77777777" w:rsidR="00D8627A" w:rsidRDefault="00D8627A">
                            <w:pPr>
                              <w:pStyle w:val="bekMetni"/>
                              <w:jc w:val="left"/>
                              <w:rPr>
                                <w:rFonts w:ascii="Calibri" w:eastAsia="Calibri" w:hAnsi="Calibri" w:cs="Calibri"/>
                                <w:b/>
                                <w:bCs/>
                                <w:color w:val="000000"/>
                                <w:sz w:val="28"/>
                                <w:szCs w:val="28"/>
                                <w:u w:color="000000"/>
                              </w:rPr>
                            </w:pPr>
                          </w:p>
                          <w:p w14:paraId="72AD5D1E" w14:textId="77777777" w:rsidR="00D8627A" w:rsidRDefault="00396C1E">
                            <w:pPr>
                              <w:pStyle w:val="bekMetni"/>
                              <w:jc w:val="left"/>
                              <w:rPr>
                                <w:rFonts w:ascii="Calibri" w:eastAsia="Calibri" w:hAnsi="Calibri" w:cs="Calibri"/>
                                <w:b/>
                                <w:bCs/>
                                <w:color w:val="000000"/>
                                <w:sz w:val="28"/>
                                <w:szCs w:val="28"/>
                                <w:u w:color="000000"/>
                              </w:rPr>
                            </w:pPr>
                            <w:r>
                              <w:rPr>
                                <w:rFonts w:ascii="Calibri" w:hAnsi="Calibri"/>
                                <w:b/>
                                <w:bCs/>
                                <w:color w:val="000000"/>
                                <w:sz w:val="28"/>
                                <w:szCs w:val="28"/>
                                <w:u w:color="000000"/>
                              </w:rPr>
                              <w:t xml:space="preserve">2. </w:t>
                            </w:r>
                            <w:r>
                              <w:rPr>
                                <w:rFonts w:ascii="Times New Roman" w:hAnsi="Times New Roman"/>
                                <w:color w:val="000000"/>
                                <w:sz w:val="24"/>
                                <w:szCs w:val="24"/>
                                <w:u w:color="000000"/>
                              </w:rPr>
                              <w:t>EU education policies support quality, equality and inclusion.</w:t>
                            </w:r>
                            <w:r>
                              <w:rPr>
                                <w:rFonts w:ascii="Calibri" w:hAnsi="Calibri"/>
                                <w:b/>
                                <w:bCs/>
                                <w:color w:val="000000"/>
                                <w:sz w:val="28"/>
                                <w:szCs w:val="28"/>
                                <w:u w:color="000000"/>
                              </w:rPr>
                              <w:t xml:space="preserve"> </w:t>
                            </w:r>
                          </w:p>
                          <w:p w14:paraId="7FDA4600" w14:textId="77777777" w:rsidR="00D8627A" w:rsidRDefault="00D8627A">
                            <w:pPr>
                              <w:pStyle w:val="bekMetni"/>
                              <w:jc w:val="left"/>
                              <w:rPr>
                                <w:rFonts w:ascii="Calibri" w:eastAsia="Calibri" w:hAnsi="Calibri" w:cs="Calibri"/>
                                <w:b/>
                                <w:bCs/>
                                <w:color w:val="000000"/>
                                <w:sz w:val="28"/>
                                <w:szCs w:val="28"/>
                                <w:u w:color="000000"/>
                              </w:rPr>
                            </w:pPr>
                          </w:p>
                          <w:p w14:paraId="73BC62CF" w14:textId="77777777" w:rsidR="00D8627A" w:rsidRDefault="00396C1E">
                            <w:pPr>
                              <w:pStyle w:val="bekMetni"/>
                              <w:jc w:val="left"/>
                            </w:pPr>
                            <w:r>
                              <w:rPr>
                                <w:rFonts w:ascii="Calibri" w:hAnsi="Calibri"/>
                                <w:b/>
                                <w:bCs/>
                                <w:color w:val="000000"/>
                                <w:sz w:val="28"/>
                                <w:szCs w:val="28"/>
                                <w:u w:color="000000"/>
                              </w:rPr>
                              <w:t xml:space="preserve">3. </w:t>
                            </w:r>
                            <w:r>
                              <w:rPr>
                                <w:rFonts w:ascii="Times New Roman" w:hAnsi="Times New Roman"/>
                                <w:color w:val="000000"/>
                                <w:sz w:val="24"/>
                                <w:szCs w:val="24"/>
                                <w:u w:color="000000"/>
                              </w:rPr>
                              <w:t>Early support, teacher support, and strong monitoring should be strengthened.</w:t>
                            </w:r>
                          </w:p>
                        </w:txbxContent>
                      </wps:txbx>
                      <wps:bodyPr wrap="square" lIns="0" tIns="0" rIns="0" bIns="0" numCol="1" anchor="t">
                        <a:noAutofit/>
                      </wps:bodyPr>
                    </wps:wsp>
                  </a:graphicData>
                </a:graphic>
              </wp:anchor>
            </w:drawing>
          </mc:Choice>
          <mc:Fallback>
            <w:pict>
              <v:shape w14:anchorId="504BE6BD" id="_x0000_s1029" type="#_x0000_t202" alt="Text Box 11" style="position:absolute;margin-left:27.95pt;margin-top:233.3pt;width:150.15pt;height:282.7pt;z-index:251671552;visibility:visible;mso-wrap-style:square;mso-wrap-distance-left:4.5pt;mso-wrap-distance-top:4.5pt;mso-wrap-distance-right:4.5pt;mso-wrap-distance-bottom:4.5pt;mso-position-horizontal:absolute;mso-position-horizontal-relative:page;mso-position-vertical:absolute;mso-position-vertical-relative:line;v-text-anchor:top" wrapcoords="-7 0 21586 0 21586 21596 -7 21596 -7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" filled="f" stroked="f" strokeweight="1pt">
                <v:stroke miterlimit="4"/>
                <v:textbox inset="0,0,0,0">
                  <w:txbxContent>
                    <w:p w14:paraId="12AF7312" w14:textId="77777777" w:rsidR="00D8627A" w:rsidRDefault="00396C1E">
                      <w:pPr>
                        <w:pStyle w:val="bekMetni"/>
                        <w:jc w:val="left"/>
                        <w:rPr>
                          <w:rFonts w:ascii="Calibri" w:eastAsia="Calibri" w:hAnsi="Calibri" w:cs="Calibri"/>
                          <w:b/>
                          <w:bCs/>
                          <w:color w:val="000000"/>
                          <w:sz w:val="28"/>
                          <w:szCs w:val="28"/>
                          <w:u w:color="000000"/>
                        </w:rPr>
                      </w:pPr>
                      <w:r>
                        <w:rPr>
                          <w:rFonts w:ascii="Calibri" w:hAnsi="Calibri"/>
                          <w:b/>
                          <w:bCs/>
                          <w:color w:val="000000"/>
                          <w:sz w:val="28"/>
                          <w:szCs w:val="28"/>
                          <w:u w:color="000000"/>
                        </w:rPr>
                        <w:t>KEY POINTS</w:t>
                      </w:r>
                    </w:p>
                    <w:p w14:paraId="6FDE3900" w14:textId="77777777" w:rsidR="00D8627A" w:rsidRDefault="00D8627A">
                      <w:pPr>
                        <w:pStyle w:val="bekMetni"/>
                        <w:jc w:val="left"/>
                        <w:rPr>
                          <w:rFonts w:ascii="Calibri" w:eastAsia="Calibri" w:hAnsi="Calibri" w:cs="Calibri"/>
                          <w:b/>
                          <w:bCs/>
                          <w:color w:val="000000"/>
                          <w:sz w:val="28"/>
                          <w:szCs w:val="28"/>
                          <w:u w:color="000000"/>
                        </w:rPr>
                      </w:pPr>
                    </w:p>
                    <w:p w14:paraId="3B3DAF6F" w14:textId="77777777" w:rsidR="00D8627A" w:rsidRDefault="00396C1E">
                      <w:pPr>
                        <w:pStyle w:val="bekMetni"/>
                        <w:jc w:val="left"/>
                        <w:rPr>
                          <w:rFonts w:ascii="Calibri" w:eastAsia="Calibri" w:hAnsi="Calibri" w:cs="Calibri"/>
                          <w:b/>
                          <w:bCs/>
                          <w:color w:val="000000"/>
                          <w:sz w:val="28"/>
                          <w:szCs w:val="28"/>
                          <w:u w:color="000000"/>
                        </w:rPr>
                      </w:pPr>
                      <w:r>
                        <w:rPr>
                          <w:rFonts w:ascii="Calibri" w:hAnsi="Calibri"/>
                          <w:b/>
                          <w:bCs/>
                          <w:color w:val="000000"/>
                          <w:sz w:val="28"/>
                          <w:szCs w:val="28"/>
                          <w:u w:color="000000"/>
                        </w:rPr>
                        <w:t xml:space="preserve">1. </w:t>
                      </w:r>
                      <w:r>
                        <w:rPr>
                          <w:rFonts w:ascii="Times New Roman" w:hAnsi="Times New Roman"/>
                          <w:b/>
                          <w:bCs/>
                          <w:color w:val="000000"/>
                          <w:sz w:val="24"/>
                          <w:szCs w:val="24"/>
                          <w:u w:color="000000"/>
                        </w:rPr>
                        <w:t>Educational inequality</w:t>
                      </w:r>
                      <w:r>
                        <w:rPr>
                          <w:rFonts w:ascii="Times New Roman" w:hAnsi="Times New Roman"/>
                          <w:color w:val="000000"/>
                          <w:sz w:val="24"/>
                          <w:szCs w:val="24"/>
                          <w:u w:color="000000"/>
                        </w:rPr>
                        <w:t xml:space="preserve"> and </w:t>
                      </w:r>
                      <w:r>
                        <w:rPr>
                          <w:rFonts w:ascii="Times New Roman" w:hAnsi="Times New Roman"/>
                          <w:b/>
                          <w:bCs/>
                          <w:color w:val="000000"/>
                          <w:sz w:val="24"/>
                          <w:szCs w:val="24"/>
                          <w:u w:color="000000"/>
                        </w:rPr>
                        <w:t>early school leavings</w:t>
                      </w:r>
                      <w:r>
                        <w:rPr>
                          <w:rFonts w:ascii="Times New Roman" w:hAnsi="Times New Roman"/>
                          <w:color w:val="000000"/>
                          <w:sz w:val="24"/>
                          <w:szCs w:val="24"/>
                          <w:u w:color="000000"/>
                        </w:rPr>
                        <w:t xml:space="preserve"> are ongoing problems in the EU</w:t>
                      </w:r>
                    </w:p>
                    <w:p w14:paraId="48800785" w14:textId="77777777" w:rsidR="00D8627A" w:rsidRDefault="00D8627A">
                      <w:pPr>
                        <w:pStyle w:val="bekMetni"/>
                        <w:jc w:val="left"/>
                        <w:rPr>
                          <w:rFonts w:ascii="Calibri" w:eastAsia="Calibri" w:hAnsi="Calibri" w:cs="Calibri"/>
                          <w:b/>
                          <w:bCs/>
                          <w:color w:val="000000"/>
                          <w:sz w:val="28"/>
                          <w:szCs w:val="28"/>
                          <w:u w:color="000000"/>
                        </w:rPr>
                      </w:pPr>
                    </w:p>
                    <w:p w14:paraId="72AD5D1E" w14:textId="77777777" w:rsidR="00D8627A" w:rsidRDefault="00396C1E">
                      <w:pPr>
                        <w:pStyle w:val="bekMetni"/>
                        <w:jc w:val="left"/>
                        <w:rPr>
                          <w:rFonts w:ascii="Calibri" w:eastAsia="Calibri" w:hAnsi="Calibri" w:cs="Calibri"/>
                          <w:b/>
                          <w:bCs/>
                          <w:color w:val="000000"/>
                          <w:sz w:val="28"/>
                          <w:szCs w:val="28"/>
                          <w:u w:color="000000"/>
                        </w:rPr>
                      </w:pPr>
                      <w:r>
                        <w:rPr>
                          <w:rFonts w:ascii="Calibri" w:hAnsi="Calibri"/>
                          <w:b/>
                          <w:bCs/>
                          <w:color w:val="000000"/>
                          <w:sz w:val="28"/>
                          <w:szCs w:val="28"/>
                          <w:u w:color="000000"/>
                        </w:rPr>
                        <w:t xml:space="preserve">2. </w:t>
                      </w:r>
                      <w:r>
                        <w:rPr>
                          <w:rFonts w:ascii="Times New Roman" w:hAnsi="Times New Roman"/>
                          <w:color w:val="000000"/>
                          <w:sz w:val="24"/>
                          <w:szCs w:val="24"/>
                          <w:u w:color="000000"/>
                        </w:rPr>
                        <w:t>EU education policies support quality, equality and inclusion.</w:t>
                      </w:r>
                      <w:r>
                        <w:rPr>
                          <w:rFonts w:ascii="Calibri" w:hAnsi="Calibri"/>
                          <w:b/>
                          <w:bCs/>
                          <w:color w:val="000000"/>
                          <w:sz w:val="28"/>
                          <w:szCs w:val="28"/>
                          <w:u w:color="000000"/>
                        </w:rPr>
                        <w:t xml:space="preserve"> </w:t>
                      </w:r>
                    </w:p>
                    <w:p w14:paraId="7FDA4600" w14:textId="77777777" w:rsidR="00D8627A" w:rsidRDefault="00D8627A">
                      <w:pPr>
                        <w:pStyle w:val="bekMetni"/>
                        <w:jc w:val="left"/>
                        <w:rPr>
                          <w:rFonts w:ascii="Calibri" w:eastAsia="Calibri" w:hAnsi="Calibri" w:cs="Calibri"/>
                          <w:b/>
                          <w:bCs/>
                          <w:color w:val="000000"/>
                          <w:sz w:val="28"/>
                          <w:szCs w:val="28"/>
                          <w:u w:color="000000"/>
                        </w:rPr>
                      </w:pPr>
                    </w:p>
                    <w:p w14:paraId="73BC62CF" w14:textId="77777777" w:rsidR="00D8627A" w:rsidRDefault="00396C1E">
                      <w:pPr>
                        <w:pStyle w:val="bekMetni"/>
                        <w:jc w:val="left"/>
                      </w:pPr>
                      <w:r>
                        <w:rPr>
                          <w:rFonts w:ascii="Calibri" w:hAnsi="Calibri"/>
                          <w:b/>
                          <w:bCs/>
                          <w:color w:val="000000"/>
                          <w:sz w:val="28"/>
                          <w:szCs w:val="28"/>
                          <w:u w:color="000000"/>
                        </w:rPr>
                        <w:t xml:space="preserve">3. </w:t>
                      </w:r>
                      <w:r>
                        <w:rPr>
                          <w:rFonts w:ascii="Times New Roman" w:hAnsi="Times New Roman"/>
                          <w:color w:val="000000"/>
                          <w:sz w:val="24"/>
                          <w:szCs w:val="24"/>
                          <w:u w:color="000000"/>
                        </w:rPr>
                        <w:t>Early support, teacher support, and strong monitoring should be strengthened.</w:t>
                      </w:r>
                    </w:p>
                  </w:txbxContent>
                </v:textbox>
                <w10:wrap type="through" anchorx="page" anchory="line"/>
              </v:shape>
            </w:pict>
          </mc:Fallback>
        </mc:AlternateContent>
      </w:r>
      <w:r w:rsidR="00396C1E">
        <w:rPr>
          <w:noProof/>
        </w:rPr>
        <mc:AlternateContent>
          <mc:Choice Requires="wps">
            <w:drawing>
              <wp:anchor distT="57150" distB="57150" distL="57150" distR="57150" simplePos="0" relativeHeight="251661312" behindDoc="0" locked="0" layoutInCell="1" allowOverlap="1" wp14:anchorId="33BCC164" wp14:editId="4DEB75D6">
                <wp:simplePos x="0" y="0"/>
                <wp:positionH relativeFrom="page">
                  <wp:posOffset>2463271</wp:posOffset>
                </wp:positionH>
                <wp:positionV relativeFrom="line">
                  <wp:posOffset>2224553</wp:posOffset>
                </wp:positionV>
                <wp:extent cx="4608196" cy="419100"/>
                <wp:effectExtent l="0" t="0" r="0" b="0"/>
                <wp:wrapThrough wrapText="bothSides" distL="57150" distR="57150">
                  <wp:wrapPolygon edited="1">
                    <wp:start x="0" y="0"/>
                    <wp:lineTo x="21600" y="0"/>
                    <wp:lineTo x="21600" y="21600"/>
                    <wp:lineTo x="0" y="21600"/>
                    <wp:lineTo x="0" y="0"/>
                  </wp:wrapPolygon>
                </wp:wrapThrough>
                <wp:docPr id="1073741832" name="officeArt object" descr="Text Box 9"/>
                <wp:cNvGraphicFramePr/>
                <a:graphic xmlns:a="http://schemas.openxmlformats.org/drawingml/2006/main">
                  <a:graphicData uri="http://schemas.microsoft.com/office/word/2010/wordprocessingShape">
                    <wps:wsp>
                      <wps:cNvSpPr txBox="1"/>
                      <wps:spPr>
                        <a:xfrm>
                          <a:off x="0" y="0"/>
                          <a:ext cx="4608196" cy="419100"/>
                        </a:xfrm>
                        <a:prstGeom prst="rect">
                          <a:avLst/>
                        </a:prstGeom>
                        <a:noFill/>
                        <a:ln w="12700" cap="flat">
                          <a:noFill/>
                          <a:miter lim="400000"/>
                        </a:ln>
                        <a:effectLst/>
                      </wps:spPr>
                      <wps:txbx>
                        <w:txbxContent>
                          <w:p w14:paraId="1E939A6C" w14:textId="77777777" w:rsidR="00D8627A" w:rsidRDefault="00396C1E">
                            <w:pPr>
                              <w:pStyle w:val="Altyaz"/>
                            </w:pPr>
                            <w:r>
                              <w:rPr>
                                <w:rFonts w:ascii="Calibri" w:hAnsi="Calibri"/>
                              </w:rPr>
                              <w:t>Summary</w:t>
                            </w:r>
                          </w:p>
                        </w:txbxContent>
                      </wps:txbx>
                      <wps:bodyPr wrap="square" lIns="0" tIns="0" rIns="0" bIns="0" numCol="1" anchor="t">
                        <a:noAutofit/>
                      </wps:bodyPr>
                    </wps:wsp>
                  </a:graphicData>
                </a:graphic>
              </wp:anchor>
            </w:drawing>
          </mc:Choice>
          <mc:Fallback>
            <w:pict>
              <v:shape w14:anchorId="33BCC164" id="_x0000_s1030" type="#_x0000_t202" alt="Text Box 9" style="position:absolute;margin-left:193.95pt;margin-top:175.15pt;width:362.85pt;height:33pt;z-index:251661312;visibility:visible;mso-wrap-style:square;mso-wrap-distance-left:4.5pt;mso-wrap-distance-top:4.5pt;mso-wrap-distance-right:4.5pt;mso-wrap-distance-bottom:4.5pt;mso-position-horizontal:absolute;mso-position-horizontal-relative:page;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" filled="f" stroked="f" strokeweight="1pt">
                <v:stroke miterlimit="4"/>
                <v:textbox inset="0,0,0,0">
                  <w:txbxContent>
                    <w:p w14:paraId="1E939A6C" w14:textId="77777777" w:rsidR="00D8627A" w:rsidRDefault="00396C1E">
                      <w:pPr>
                        <w:pStyle w:val="Altyaz"/>
                      </w:pPr>
                      <w:r>
                        <w:rPr>
                          <w:rFonts w:ascii="Calibri" w:hAnsi="Calibri"/>
                        </w:rPr>
                        <w:t>Summary</w:t>
                      </w:r>
                    </w:p>
                  </w:txbxContent>
                </v:textbox>
                <w10:wrap type="through" anchorx="page" anchory="line"/>
              </v:shape>
            </w:pict>
          </mc:Fallback>
        </mc:AlternateContent>
      </w:r>
      <w:r w:rsidR="00396C1E">
        <w:rPr>
          <w:noProof/>
        </w:rPr>
        <w:drawing>
          <wp:anchor distT="152400" distB="152400" distL="152400" distR="152400" simplePos="0" relativeHeight="251679744" behindDoc="0" locked="0" layoutInCell="1" allowOverlap="1" wp14:anchorId="728F7B24" wp14:editId="5C13A2A6">
            <wp:simplePos x="0" y="0"/>
            <wp:positionH relativeFrom="page">
              <wp:posOffset>360997</wp:posOffset>
            </wp:positionH>
            <wp:positionV relativeFrom="page">
              <wp:posOffset>9281585</wp:posOffset>
            </wp:positionV>
            <wp:extent cx="2729378" cy="726015"/>
            <wp:effectExtent l="0" t="0" r="0" b="0"/>
            <wp:wrapThrough wrapText="bothSides" distL="152400" distR="152400">
              <wp:wrapPolygon edited="1">
                <wp:start x="0" y="0"/>
                <wp:lineTo x="21600" y="0"/>
                <wp:lineTo x="21600" y="21600"/>
                <wp:lineTo x="0" y="21600"/>
                <wp:lineTo x="0" y="0"/>
              </wp:wrapPolygon>
            </wp:wrapThrough>
            <wp:docPr id="1073741834" name="officeArt object" descr="Görüntü 2.jpeg"/>
            <wp:cNvGraphicFramePr/>
            <a:graphic xmlns:a="http://schemas.openxmlformats.org/drawingml/2006/main">
              <a:graphicData uri="http://schemas.openxmlformats.org/drawingml/2006/picture">
                <pic:pic xmlns:pic="http://schemas.openxmlformats.org/drawingml/2006/picture">
                  <pic:nvPicPr>
                    <pic:cNvPr id="1073741834" name="Görüntü 2.jpeg" descr="Görüntü 2.jpeg"/>
                    <pic:cNvPicPr>
                      <a:picLocks noChangeAspect="1"/>
                    </pic:cNvPicPr>
                  </pic:nvPicPr>
                  <pic:blipFill>
                    <a:blip r:embed="rId7"/>
                    <a:stretch>
                      <a:fillRect/>
                    </a:stretch>
                  </pic:blipFill>
                  <pic:spPr>
                    <a:xfrm>
                      <a:off x="0" y="0"/>
                      <a:ext cx="2729378" cy="726015"/>
                    </a:xfrm>
                    <a:prstGeom prst="rect">
                      <a:avLst/>
                    </a:prstGeom>
                    <a:ln w="12700" cap="flat">
                      <a:noFill/>
                      <a:miter lim="400000"/>
                    </a:ln>
                    <a:effectLst/>
                  </pic:spPr>
                </pic:pic>
              </a:graphicData>
            </a:graphic>
          </wp:anchor>
        </w:drawing>
      </w:r>
      <w:r w:rsidR="00396C1E">
        <w:rPr>
          <w:rFonts w:ascii="Arial Unicode MS" w:hAnsi="Arial Unicode MS"/>
        </w:rPr>
        <w:br w:type="page"/>
      </w:r>
    </w:p>
    <w:p w14:paraId="254F6557" w14:textId="77777777" w:rsidR="00D8627A" w:rsidRDefault="00396C1E">
      <w:pPr>
        <w:pStyle w:val="NoteLevel1"/>
      </w:pPr>
      <w:r>
        <w:rPr>
          <w:noProof/>
        </w:rPr>
        <w:lastRenderedPageBreak/>
        <mc:AlternateContent>
          <mc:Choice Requires="wps">
            <w:drawing>
              <wp:anchor distT="57150" distB="57150" distL="57150" distR="57150" simplePos="0" relativeHeight="251667456" behindDoc="0" locked="0" layoutInCell="1" allowOverlap="1" wp14:anchorId="520F9655" wp14:editId="3B071D2F">
                <wp:simplePos x="0" y="0"/>
                <wp:positionH relativeFrom="page">
                  <wp:posOffset>548638</wp:posOffset>
                </wp:positionH>
                <wp:positionV relativeFrom="page">
                  <wp:posOffset>3794760</wp:posOffset>
                </wp:positionV>
                <wp:extent cx="2103122" cy="685800"/>
                <wp:effectExtent l="0" t="0" r="0" b="0"/>
                <wp:wrapThrough wrapText="bothSides" distL="57150" distR="57150">
                  <wp:wrapPolygon edited="1">
                    <wp:start x="0" y="0"/>
                    <wp:lineTo x="21600" y="0"/>
                    <wp:lineTo x="21600" y="21600"/>
                    <wp:lineTo x="0" y="21600"/>
                    <wp:lineTo x="0" y="0"/>
                  </wp:wrapPolygon>
                </wp:wrapThrough>
                <wp:docPr id="1073741835" name="officeArt object" descr="Text Box 87"/>
                <wp:cNvGraphicFramePr/>
                <a:graphic xmlns:a="http://schemas.openxmlformats.org/drawingml/2006/main">
                  <a:graphicData uri="http://schemas.microsoft.com/office/word/2010/wordprocessingShape">
                    <wps:wsp>
                      <wps:cNvSpPr txBox="1"/>
                      <wps:spPr>
                        <a:xfrm>
                          <a:off x="0" y="0"/>
                          <a:ext cx="2103122" cy="685800"/>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22B62E87" w14:textId="77777777" w:rsidR="00D8627A" w:rsidRDefault="00396C1E">
                            <w:pPr>
                              <w:pStyle w:val="bekMetni"/>
                            </w:pPr>
                            <w:r>
                              <w:rPr>
                                <w:lang w:val="fr-FR"/>
                              </w:rPr>
                              <w:t>“</w:t>
                            </w:r>
                            <w:proofErr w:type="spellStart"/>
                            <w:r>
                              <w:rPr>
                                <w:lang w:val="fr-FR"/>
                              </w:rPr>
                              <w:t>Vivamus</w:t>
                            </w:r>
                            <w:proofErr w:type="spellEnd"/>
                            <w:r>
                              <w:rPr>
                                <w:lang w:val="fr-FR"/>
                              </w:rPr>
                              <w:t xml:space="preserve"> porta</w:t>
                            </w:r>
                            <w:r>
                              <w:br/>
                            </w:r>
                            <w:r>
                              <w:rPr>
                                <w:lang w:val="fr-FR"/>
                              </w:rPr>
                              <w:t>est sed est.”</w:t>
                            </w:r>
                          </w:p>
                        </w:txbxContent>
                      </wps:txbx>
                      <wps:bodyPr wrap="square" lIns="0" tIns="0" rIns="0" bIns="0" numCol="1" anchor="t">
                        <a:noAutofit/>
                      </wps:bodyPr>
                    </wps:wsp>
                  </a:graphicData>
                </a:graphic>
              </wp:anchor>
            </w:drawing>
          </mc:Choice>
          <mc:Fallback>
            <w:pict>
              <v:shape id="_x0000_s1033" type="#_x0000_t202" style="visibility:visible;position:absolute;margin-left:43.2pt;margin-top:298.8pt;width:165.6pt;height:54.0pt;z-index:251667456;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Block Text"/>
                      </w:pPr>
                      <w:r>
                        <w:rPr>
                          <w:rtl w:val="0"/>
                          <w:lang w:val="fr-FR"/>
                        </w:rPr>
                        <w:t>“</w:t>
                      </w:r>
                      <w:r>
                        <w:rPr>
                          <w:rtl w:val="0"/>
                          <w:lang w:val="fr-FR"/>
                        </w:rPr>
                        <w:t>Vivamus porta</w:t>
                      </w:r>
                      <w:r>
                        <w:rPr>
                          <w:lang w:val="en-US"/>
                        </w:rPr>
                        <w:br w:type="textWrapping"/>
                      </w:r>
                      <w:r>
                        <w:rPr>
                          <w:rtl w:val="0"/>
                          <w:lang w:val="fr-FR"/>
                        </w:rPr>
                        <w:t>est sed est.</w:t>
                      </w:r>
                      <w:r>
                        <w:rPr>
                          <w:rtl w:val="0"/>
                          <w:lang w:val="fr-FR"/>
                        </w:rPr>
                        <w:t>”</w:t>
                      </w:r>
                    </w:p>
                  </w:txbxContent>
                </v:textbox>
                <w10:wrap type="through" side="bothSides" anchorx="page" anchory="page"/>
              </v:shape>
            </w:pict>
          </mc:Fallback>
        </mc:AlternateContent>
      </w:r>
      <w:r>
        <w:rPr>
          <w:noProof/>
        </w:rPr>
        <mc:AlternateContent>
          <mc:Choice Requires="wps">
            <w:drawing>
              <wp:anchor distT="0" distB="0" distL="0" distR="0" simplePos="0" relativeHeight="251664384" behindDoc="0" locked="0" layoutInCell="1" allowOverlap="1" wp14:anchorId="1AF779E8" wp14:editId="230C66FD">
                <wp:simplePos x="0" y="0"/>
                <wp:positionH relativeFrom="page">
                  <wp:posOffset>359410</wp:posOffset>
                </wp:positionH>
                <wp:positionV relativeFrom="page">
                  <wp:posOffset>365760</wp:posOffset>
                </wp:positionV>
                <wp:extent cx="3334678" cy="618491"/>
                <wp:effectExtent l="0" t="0" r="0" b="0"/>
                <wp:wrapNone/>
                <wp:docPr id="1073741836" name="officeArt object" descr="Rectangle 71"/>
                <wp:cNvGraphicFramePr/>
                <a:graphic xmlns:a="http://schemas.openxmlformats.org/drawingml/2006/main">
                  <a:graphicData uri="http://schemas.microsoft.com/office/word/2010/wordprocessingShape">
                    <wps:wsp>
                      <wps:cNvSpPr/>
                      <wps:spPr>
                        <a:xfrm>
                          <a:off x="0" y="0"/>
                          <a:ext cx="3334678" cy="618491"/>
                        </a:xfrm>
                        <a:prstGeom prst="rect">
                          <a:avLst/>
                        </a:prstGeom>
                        <a:solidFill>
                          <a:schemeClr val="accent1"/>
                        </a:solidFill>
                        <a:ln w="12700" cap="flat">
                          <a:noFill/>
                          <a:miter lim="400000"/>
                        </a:ln>
                        <a:effectLst/>
                      </wps:spPr>
                      <wps:txbx>
                        <w:txbxContent>
                          <w:p w14:paraId="6EAA3A1F" w14:textId="77777777" w:rsidR="00D8627A" w:rsidRDefault="00396C1E">
                            <w:pPr>
                              <w:pStyle w:val="GvdeA"/>
                            </w:pPr>
                            <w:r>
                              <w:rPr>
                                <w:rFonts w:ascii="Calibri" w:hAnsi="Calibri"/>
                                <w:color w:val="FFFFFF"/>
                                <w:sz w:val="44"/>
                                <w:szCs w:val="44"/>
                                <w:u w:color="FFFFFF"/>
                              </w:rPr>
                              <w:t>POLICY</w:t>
                            </w:r>
                            <w:r>
                              <w:rPr>
                                <w:rFonts w:ascii="Calibri" w:hAnsi="Calibri"/>
                                <w:color w:val="FFFFFF"/>
                                <w:sz w:val="44"/>
                                <w:szCs w:val="44"/>
                                <w:u w:color="FFFFFF"/>
                                <w:lang w:val="de-DE"/>
                              </w:rPr>
                              <w:t xml:space="preserve"> BRIEF        2026</w:t>
                            </w:r>
                            <w:r>
                              <w:rPr>
                                <w:rFonts w:ascii="Calibri" w:hAnsi="Calibri"/>
                                <w:color w:val="FFFFFF"/>
                                <w:sz w:val="44"/>
                                <w:szCs w:val="44"/>
                                <w:u w:color="FFFFFF"/>
                              </w:rPr>
                              <w:t> </w:t>
                            </w:r>
                            <w:r>
                              <w:rPr>
                                <w:rFonts w:ascii="Calibri" w:hAnsi="Calibri"/>
                                <w:color w:val="FFFFFF"/>
                                <w:sz w:val="44"/>
                                <w:szCs w:val="44"/>
                                <w:u w:color="FFFFFF"/>
                              </w:rPr>
                              <w:t>|</w:t>
                            </w:r>
                            <w:r>
                              <w:rPr>
                                <w:rFonts w:ascii="Calibri" w:hAnsi="Calibri"/>
                                <w:color w:val="FFFFFF"/>
                                <w:sz w:val="44"/>
                                <w:szCs w:val="44"/>
                                <w:u w:color="FFFFFF"/>
                              </w:rPr>
                              <w:t> </w:t>
                            </w:r>
                            <w:r>
                              <w:rPr>
                                <w:rFonts w:ascii="Calibri" w:hAnsi="Calibri"/>
                                <w:color w:val="FFFFFF"/>
                                <w:sz w:val="44"/>
                                <w:szCs w:val="44"/>
                                <w:u w:color="FFFFFF"/>
                              </w:rPr>
                              <w:t>2</w:t>
                            </w:r>
                          </w:p>
                        </w:txbxContent>
                      </wps:txbx>
                      <wps:bodyPr wrap="square" lIns="91438" tIns="91438" rIns="91438" bIns="91438" numCol="1" anchor="t">
                        <a:noAutofit/>
                      </wps:bodyPr>
                    </wps:wsp>
                  </a:graphicData>
                </a:graphic>
              </wp:anchor>
            </w:drawing>
          </mc:Choice>
          <mc:Fallback>
            <w:pict>
              <v:rect id="_x0000_s1034" style="visibility:visible;position:absolute;margin-left:28.3pt;margin-top:28.8pt;width:262.6pt;height:48.7pt;z-index:251664384;mso-position-horizontal:absolute;mso-position-horizontal-relative:page;mso-position-vertical:absolute;mso-position-vertical-relative:page;mso-wrap-distance-left:0.0pt;mso-wrap-distance-top:0.0pt;mso-wrap-distance-right:0.0pt;mso-wrap-distance-bottom:0.0pt;">
                <v:fill color="#073779" opacity="100.0%" type="solid"/>
                <v:stroke on="f" weight="1.0pt" dashstyle="solid" endcap="flat" miterlimit="400.0%" joinstyle="miter" linestyle="single" startarrow="none" startarrowwidth="medium" startarrowlength="medium" endarrow="none" endarrowwidth="medium" endarrowlength="medium"/>
                <v:textbox>
                  <w:txbxContent>
                    <w:p>
                      <w:pPr>
                        <w:pStyle w:val="Gövde A"/>
                      </w:pPr>
                      <w:r>
                        <w:rPr>
                          <w:rFonts w:ascii="Calibri" w:hAnsi="Calibri"/>
                          <w:outline w:val="0"/>
                          <w:color w:val="ffffff"/>
                          <w:sz w:val="44"/>
                          <w:szCs w:val="44"/>
                          <w:u w:color="ffffff"/>
                          <w:rtl w:val="0"/>
                          <w14:textFill>
                            <w14:solidFill>
                              <w14:srgbClr w14:val="FFFFFF"/>
                            </w14:solidFill>
                          </w14:textFill>
                        </w:rPr>
                        <w:t>POLICY</w:t>
                      </w:r>
                      <w:r>
                        <w:rPr>
                          <w:rFonts w:ascii="Calibri" w:hAnsi="Calibri"/>
                          <w:outline w:val="0"/>
                          <w:color w:val="ffffff"/>
                          <w:sz w:val="44"/>
                          <w:szCs w:val="44"/>
                          <w:u w:color="ffffff"/>
                          <w:rtl w:val="0"/>
                          <w:lang w:val="de-DE"/>
                          <w14:textFill>
                            <w14:solidFill>
                              <w14:srgbClr w14:val="FFFFFF"/>
                            </w14:solidFill>
                          </w14:textFill>
                        </w:rPr>
                        <w:t xml:space="preserve"> BRIEF        2026</w:t>
                      </w:r>
                      <w:r>
                        <w:rPr>
                          <w:rFonts w:ascii="Calibri" w:hAnsi="Calibri" w:hint="default"/>
                          <w:outline w:val="0"/>
                          <w:color w:val="ffffff"/>
                          <w:sz w:val="44"/>
                          <w:szCs w:val="44"/>
                          <w:u w:color="ffffff"/>
                          <w:rtl w:val="0"/>
                          <w:lang w:val="fr-FR"/>
                          <w14:textFill>
                            <w14:solidFill>
                              <w14:srgbClr w14:val="FFFFFF"/>
                            </w14:solidFill>
                          </w14:textFill>
                        </w:rPr>
                        <w:t> </w:t>
                      </w:r>
                      <w:r>
                        <w:rPr>
                          <w:rFonts w:ascii="Calibri" w:hAnsi="Calibri"/>
                          <w:outline w:val="0"/>
                          <w:color w:val="ffffff"/>
                          <w:sz w:val="44"/>
                          <w:szCs w:val="44"/>
                          <w:u w:color="ffffff"/>
                          <w:rtl w:val="0"/>
                          <w:lang w:val="fr-FR"/>
                          <w14:textFill>
                            <w14:solidFill>
                              <w14:srgbClr w14:val="FFFFFF"/>
                            </w14:solidFill>
                          </w14:textFill>
                        </w:rPr>
                        <w:t>|</w:t>
                      </w:r>
                      <w:r>
                        <w:rPr>
                          <w:rFonts w:ascii="Calibri" w:hAnsi="Calibri" w:hint="default"/>
                          <w:outline w:val="0"/>
                          <w:color w:val="ffffff"/>
                          <w:sz w:val="44"/>
                          <w:szCs w:val="44"/>
                          <w:u w:color="ffffff"/>
                          <w:rtl w:val="0"/>
                          <w:lang w:val="fr-FR"/>
                          <w14:textFill>
                            <w14:solidFill>
                              <w14:srgbClr w14:val="FFFFFF"/>
                            </w14:solidFill>
                          </w14:textFill>
                        </w:rPr>
                        <w:t> </w:t>
                      </w:r>
                      <w:r>
                        <w:rPr>
                          <w:rFonts w:ascii="Calibri" w:hAnsi="Calibri"/>
                          <w:outline w:val="0"/>
                          <w:color w:val="ffffff"/>
                          <w:sz w:val="44"/>
                          <w:szCs w:val="44"/>
                          <w:u w:color="ffffff"/>
                          <w:rtl w:val="0"/>
                          <w:lang w:val="fr-FR"/>
                          <w14:textFill>
                            <w14:solidFill>
                              <w14:srgbClr w14:val="FFFFFF"/>
                            </w14:solidFill>
                          </w14:textFill>
                        </w:rPr>
                        <w:t>2</w:t>
                      </w:r>
                    </w:p>
                  </w:txbxContent>
                </v:textbox>
                <w10:wrap type="none" side="bothSides" anchorx="page" anchory="page"/>
              </v:rect>
            </w:pict>
          </mc:Fallback>
        </mc:AlternateContent>
      </w:r>
      <w:r>
        <w:rPr>
          <w:noProof/>
        </w:rPr>
        <mc:AlternateContent>
          <mc:Choice Requires="wps">
            <w:drawing>
              <wp:anchor distT="57150" distB="57150" distL="57150" distR="57150" simplePos="0" relativeHeight="251673600" behindDoc="0" locked="0" layoutInCell="1" allowOverlap="1" wp14:anchorId="2DD7CA1C" wp14:editId="7564E270">
                <wp:simplePos x="0" y="0"/>
                <wp:positionH relativeFrom="page">
                  <wp:posOffset>410845</wp:posOffset>
                </wp:positionH>
                <wp:positionV relativeFrom="line">
                  <wp:posOffset>613231</wp:posOffset>
                </wp:positionV>
                <wp:extent cx="3324224" cy="5855971"/>
                <wp:effectExtent l="0" t="0" r="0" b="0"/>
                <wp:wrapThrough wrapText="bothSides" distL="57150" distR="57150">
                  <wp:wrapPolygon edited="1">
                    <wp:start x="0" y="0"/>
                    <wp:lineTo x="21600" y="0"/>
                    <wp:lineTo x="21600" y="21600"/>
                    <wp:lineTo x="0" y="21600"/>
                    <wp:lineTo x="0" y="0"/>
                  </wp:wrapPolygon>
                </wp:wrapThrough>
                <wp:docPr id="1073741837" name="officeArt object" descr="Zone de texte 71"/>
                <wp:cNvGraphicFramePr/>
                <a:graphic xmlns:a="http://schemas.openxmlformats.org/drawingml/2006/main">
                  <a:graphicData uri="http://schemas.microsoft.com/office/word/2010/wordprocessingShape">
                    <wps:wsp>
                      <wps:cNvSpPr txBox="1"/>
                      <wps:spPr>
                        <a:xfrm>
                          <a:off x="0" y="0"/>
                          <a:ext cx="3324224" cy="5855971"/>
                        </a:xfrm>
                        <a:prstGeom prst="rect">
                          <a:avLst/>
                        </a:prstGeom>
                        <a:noFill/>
                        <a:ln w="12700" cap="flat">
                          <a:noFill/>
                          <a:miter lim="400000"/>
                        </a:ln>
                        <a:effectLst/>
                      </wps:spPr>
                      <wps:txbx>
                        <w:txbxContent>
                          <w:p w14:paraId="62A502D3" w14:textId="77777777" w:rsidR="00D8627A" w:rsidRDefault="00396C1E">
                            <w:pPr>
                              <w:pStyle w:val="GvdeA"/>
                              <w:spacing w:line="360" w:lineRule="auto"/>
                              <w:jc w:val="both"/>
                              <w:rPr>
                                <w:rFonts w:ascii="Times New Roman" w:eastAsia="Times New Roman" w:hAnsi="Times New Roman" w:cs="Times New Roman"/>
                                <w:b/>
                                <w:bCs/>
                                <w:color w:val="073779"/>
                                <w:sz w:val="28"/>
                                <w:szCs w:val="28"/>
                                <w:u w:color="141413"/>
                              </w:rPr>
                            </w:pPr>
                            <w:r>
                              <w:rPr>
                                <w:rFonts w:ascii="Times New Roman" w:hAnsi="Times New Roman"/>
                                <w:b/>
                                <w:bCs/>
                                <w:color w:val="073779"/>
                                <w:sz w:val="28"/>
                                <w:szCs w:val="28"/>
                                <w:u w:color="141413"/>
                              </w:rPr>
                              <w:t xml:space="preserve">1. </w:t>
                            </w:r>
                            <w:proofErr w:type="spellStart"/>
                            <w:r>
                              <w:rPr>
                                <w:rFonts w:ascii="Times New Roman" w:hAnsi="Times New Roman"/>
                                <w:b/>
                                <w:bCs/>
                                <w:color w:val="073779"/>
                                <w:sz w:val="28"/>
                                <w:szCs w:val="28"/>
                                <w:u w:color="141413"/>
                              </w:rPr>
                              <w:t>INEQUALITY</w:t>
                            </w:r>
                            <w:proofErr w:type="spellEnd"/>
                            <w:r>
                              <w:rPr>
                                <w:rFonts w:ascii="Times New Roman" w:hAnsi="Times New Roman"/>
                                <w:b/>
                                <w:bCs/>
                                <w:color w:val="073779"/>
                                <w:sz w:val="28"/>
                                <w:szCs w:val="28"/>
                                <w:u w:color="141413"/>
                              </w:rPr>
                              <w:t xml:space="preserve"> IN EDUCATION AND EARLY SCHOOL </w:t>
                            </w:r>
                            <w:proofErr w:type="spellStart"/>
                            <w:r>
                              <w:rPr>
                                <w:rFonts w:ascii="Times New Roman" w:hAnsi="Times New Roman"/>
                                <w:b/>
                                <w:bCs/>
                                <w:color w:val="073779"/>
                                <w:sz w:val="28"/>
                                <w:szCs w:val="28"/>
                                <w:u w:color="141413"/>
                              </w:rPr>
                              <w:t>LEAVING</w:t>
                            </w:r>
                            <w:proofErr w:type="spellEnd"/>
                          </w:p>
                          <w:p w14:paraId="6F6A43F2" w14:textId="490F9564"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Education is an important policy area of the European Union. However, access to quality education is not the same for all students. Students' personal and family circumstances, learning difficulties, and socio-economic status can affect education results. The European Commission states that early school leaving is linked to unemployment, social exclusion, poverty and poor health conditions</w:t>
                            </w:r>
                            <w:r w:rsidR="0028431D">
                              <w:rPr>
                                <w:rFonts w:ascii="Times New Roman" w:hAnsi="Times New Roman"/>
                              </w:rPr>
                              <w:t xml:space="preserve"> </w:t>
                            </w:r>
                            <w:r>
                              <w:rPr>
                                <w:rFonts w:ascii="Times New Roman" w:hAnsi="Times New Roman"/>
                              </w:rPr>
                              <w:t>(European Commission, n.d.-a)</w:t>
                            </w:r>
                            <w:r w:rsidR="0028431D">
                              <w:rPr>
                                <w:rFonts w:ascii="Times New Roman" w:hAnsi="Times New Roman"/>
                              </w:rPr>
                              <w:t>.</w:t>
                            </w:r>
                          </w:p>
                          <w:p w14:paraId="5ABD9F50"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37959867" w14:textId="0465ED16" w:rsidR="00D8627A" w:rsidRDefault="00396C1E">
                            <w:pPr>
                              <w:pStyle w:val="Saptanm"/>
                              <w:suppressAutoHyphens/>
                              <w:spacing w:before="0" w:line="360" w:lineRule="auto"/>
                              <w:jc w:val="both"/>
                            </w:pPr>
                            <w:r>
                              <w:rPr>
                                <w:rFonts w:ascii="Times New Roman" w:hAnsi="Times New Roman"/>
                              </w:rPr>
                              <w:t>There has been progress in reducing early school leaving in the EU. According to Eurostat data, the rate of early school leavers among people aged 18</w:t>
                            </w:r>
                            <w:r>
                              <w:rPr>
                                <w:rFonts w:ascii="Times New Roman" w:hAnsi="Times New Roman"/>
                              </w:rPr>
                              <w:t>–</w:t>
                            </w:r>
                            <w:r>
                              <w:rPr>
                                <w:rFonts w:ascii="Times New Roman" w:hAnsi="Times New Roman"/>
                              </w:rPr>
                              <w:t>24 fell from 11.0% in 2015 to 9.1% in 2025. This shows that the EU is close to its 2030 target of below 9%. In 2025, 17 EU countries had already reached this target level</w:t>
                            </w:r>
                            <w:r w:rsidR="0028431D">
                              <w:rPr>
                                <w:rFonts w:ascii="Times New Roman" w:hAnsi="Times New Roman"/>
                              </w:rPr>
                              <w:t xml:space="preserve"> </w:t>
                            </w:r>
                            <w:r>
                              <w:rPr>
                                <w:rFonts w:ascii="Times New Roman" w:hAnsi="Times New Roman"/>
                              </w:rPr>
                              <w:t>(Eurostat, 2026)</w:t>
                            </w:r>
                            <w:r w:rsidR="0028431D">
                              <w:rPr>
                                <w:rFonts w:ascii="Times New Roman" w:hAnsi="Times New Roman"/>
                              </w:rPr>
                              <w:t>.</w:t>
                            </w:r>
                          </w:p>
                        </w:txbxContent>
                      </wps:txbx>
                      <wps:bodyPr wrap="square" lIns="45718" tIns="45718" rIns="45718" bIns="45718" numCol="1" anchor="t">
                        <a:noAutofit/>
                      </wps:bodyPr>
                    </wps:wsp>
                  </a:graphicData>
                </a:graphic>
              </wp:anchor>
            </w:drawing>
          </mc:Choice>
          <mc:Fallback>
            <w:pict>
              <v:shape w14:anchorId="2DD7CA1C" id="_x0000_s1033" type="#_x0000_t202" alt="Zone de texte 71" style="position:absolute;margin-left:32.35pt;margin-top:48.3pt;width:261.75pt;height:461.1pt;z-index:251673600;visibility:visible;mso-wrap-style:square;mso-wrap-distance-left:4.5pt;mso-wrap-distance-top:4.5pt;mso-wrap-distance-right:4.5pt;mso-wrap-distance-bottom:4.5pt;mso-position-horizontal:absolute;mso-position-horizontal-relative:page;mso-position-vertical:absolute;mso-position-vertical-relative:line;v-text-anchor:top" wrapcoords="0 -2 21596 -2 21596 21598 0 21598 0 -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" filled="f" stroked="f" strokeweight="1pt">
                <v:stroke miterlimit="4"/>
                <v:textbox inset="1.2699mm,1.2699mm,1.2699mm,1.2699mm">
                  <w:txbxContent>
                    <w:p w14:paraId="62A502D3" w14:textId="77777777" w:rsidR="00D8627A" w:rsidRDefault="00396C1E">
                      <w:pPr>
                        <w:pStyle w:val="GvdeA"/>
                        <w:spacing w:line="360" w:lineRule="auto"/>
                        <w:jc w:val="both"/>
                        <w:rPr>
                          <w:rFonts w:ascii="Times New Roman" w:eastAsia="Times New Roman" w:hAnsi="Times New Roman" w:cs="Times New Roman"/>
                          <w:b/>
                          <w:bCs/>
                          <w:color w:val="073779"/>
                          <w:sz w:val="28"/>
                          <w:szCs w:val="28"/>
                          <w:u w:color="141413"/>
                        </w:rPr>
                      </w:pPr>
                      <w:r>
                        <w:rPr>
                          <w:rFonts w:ascii="Times New Roman" w:hAnsi="Times New Roman"/>
                          <w:b/>
                          <w:bCs/>
                          <w:color w:val="073779"/>
                          <w:sz w:val="28"/>
                          <w:szCs w:val="28"/>
                          <w:u w:color="141413"/>
                        </w:rPr>
                        <w:t xml:space="preserve">1. </w:t>
                      </w:r>
                      <w:proofErr w:type="spellStart"/>
                      <w:r>
                        <w:rPr>
                          <w:rFonts w:ascii="Times New Roman" w:hAnsi="Times New Roman"/>
                          <w:b/>
                          <w:bCs/>
                          <w:color w:val="073779"/>
                          <w:sz w:val="28"/>
                          <w:szCs w:val="28"/>
                          <w:u w:color="141413"/>
                        </w:rPr>
                        <w:t>INEQUALITY</w:t>
                      </w:r>
                      <w:proofErr w:type="spellEnd"/>
                      <w:r>
                        <w:rPr>
                          <w:rFonts w:ascii="Times New Roman" w:hAnsi="Times New Roman"/>
                          <w:b/>
                          <w:bCs/>
                          <w:color w:val="073779"/>
                          <w:sz w:val="28"/>
                          <w:szCs w:val="28"/>
                          <w:u w:color="141413"/>
                        </w:rPr>
                        <w:t xml:space="preserve"> IN EDUCATION AND EARLY SCHOOL </w:t>
                      </w:r>
                      <w:proofErr w:type="spellStart"/>
                      <w:r>
                        <w:rPr>
                          <w:rFonts w:ascii="Times New Roman" w:hAnsi="Times New Roman"/>
                          <w:b/>
                          <w:bCs/>
                          <w:color w:val="073779"/>
                          <w:sz w:val="28"/>
                          <w:szCs w:val="28"/>
                          <w:u w:color="141413"/>
                        </w:rPr>
                        <w:t>LEAVING</w:t>
                      </w:r>
                      <w:proofErr w:type="spellEnd"/>
                    </w:p>
                    <w:p w14:paraId="6F6A43F2" w14:textId="490F9564"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Education is an important policy area of the European Union. However, access to quality education is not the same for all students. Students' personal and family circumstances, learning difficulties, and socio-economic status can affect education results. The European Commission states that early school leaving is linked to unemployment, social exclusion, poverty and poor health conditions</w:t>
                      </w:r>
                      <w:r w:rsidR="0028431D">
                        <w:rPr>
                          <w:rFonts w:ascii="Times New Roman" w:hAnsi="Times New Roman"/>
                        </w:rPr>
                        <w:t xml:space="preserve"> </w:t>
                      </w:r>
                      <w:r>
                        <w:rPr>
                          <w:rFonts w:ascii="Times New Roman" w:hAnsi="Times New Roman"/>
                        </w:rPr>
                        <w:t>(European Commission, n.d.-a)</w:t>
                      </w:r>
                      <w:r w:rsidR="0028431D">
                        <w:rPr>
                          <w:rFonts w:ascii="Times New Roman" w:hAnsi="Times New Roman"/>
                        </w:rPr>
                        <w:t>.</w:t>
                      </w:r>
                    </w:p>
                    <w:p w14:paraId="5ABD9F50"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37959867" w14:textId="0465ED16" w:rsidR="00D8627A" w:rsidRDefault="00396C1E">
                      <w:pPr>
                        <w:pStyle w:val="Saptanm"/>
                        <w:suppressAutoHyphens/>
                        <w:spacing w:before="0" w:line="360" w:lineRule="auto"/>
                        <w:jc w:val="both"/>
                      </w:pPr>
                      <w:r>
                        <w:rPr>
                          <w:rFonts w:ascii="Times New Roman" w:hAnsi="Times New Roman"/>
                        </w:rPr>
                        <w:t>There has been progress in reducing early school leaving in the EU. According to Eurostat data, the rate of early school leavers among people aged 18</w:t>
                      </w:r>
                      <w:r>
                        <w:rPr>
                          <w:rFonts w:ascii="Times New Roman" w:hAnsi="Times New Roman"/>
                        </w:rPr>
                        <w:t>–</w:t>
                      </w:r>
                      <w:r>
                        <w:rPr>
                          <w:rFonts w:ascii="Times New Roman" w:hAnsi="Times New Roman"/>
                        </w:rPr>
                        <w:t>24 fell from 11.0% in 2015 to 9.1% in 2025. This shows that the EU is close to its 2030 target of below 9%. In 2025, 17 EU countries had already reached this target level</w:t>
                      </w:r>
                      <w:r w:rsidR="0028431D">
                        <w:rPr>
                          <w:rFonts w:ascii="Times New Roman" w:hAnsi="Times New Roman"/>
                        </w:rPr>
                        <w:t xml:space="preserve"> </w:t>
                      </w:r>
                      <w:r>
                        <w:rPr>
                          <w:rFonts w:ascii="Times New Roman" w:hAnsi="Times New Roman"/>
                        </w:rPr>
                        <w:t>(Eurostat, 2026)</w:t>
                      </w:r>
                      <w:r w:rsidR="0028431D">
                        <w:rPr>
                          <w:rFonts w:ascii="Times New Roman" w:hAnsi="Times New Roman"/>
                        </w:rPr>
                        <w:t>.</w:t>
                      </w:r>
                    </w:p>
                  </w:txbxContent>
                </v:textbox>
                <w10:wrap type="through" anchorx="page" anchory="line"/>
              </v:shape>
            </w:pict>
          </mc:Fallback>
        </mc:AlternateContent>
      </w:r>
      <w:r>
        <w:rPr>
          <w:noProof/>
        </w:rPr>
        <w:drawing>
          <wp:anchor distT="152400" distB="152400" distL="152400" distR="152400" simplePos="0" relativeHeight="251681792" behindDoc="0" locked="0" layoutInCell="1" allowOverlap="1" wp14:anchorId="7854CBC6" wp14:editId="681A5FAA">
            <wp:simplePos x="0" y="0"/>
            <wp:positionH relativeFrom="page">
              <wp:posOffset>410846</wp:posOffset>
            </wp:positionH>
            <wp:positionV relativeFrom="line">
              <wp:posOffset>6696858</wp:posOffset>
            </wp:positionV>
            <wp:extent cx="3477553" cy="1957862"/>
            <wp:effectExtent l="0" t="0" r="0" b="0"/>
            <wp:wrapThrough wrapText="bothSides" distL="152400" distR="152400">
              <wp:wrapPolygon edited="1">
                <wp:start x="0" y="0"/>
                <wp:lineTo x="21600" y="0"/>
                <wp:lineTo x="21600" y="21600"/>
                <wp:lineTo x="0" y="21600"/>
                <wp:lineTo x="0" y="0"/>
              </wp:wrapPolygon>
            </wp:wrapThrough>
            <wp:docPr id="1073741838" name="officeArt object" descr="Görüntü 8.jpeg"/>
            <wp:cNvGraphicFramePr/>
            <a:graphic xmlns:a="http://schemas.openxmlformats.org/drawingml/2006/main">
              <a:graphicData uri="http://schemas.openxmlformats.org/drawingml/2006/picture">
                <pic:pic xmlns:pic="http://schemas.openxmlformats.org/drawingml/2006/picture">
                  <pic:nvPicPr>
                    <pic:cNvPr id="1073741838" name="Görüntü 8.jpeg" descr="Görüntü 8.jpeg"/>
                    <pic:cNvPicPr>
                      <a:picLocks noChangeAspect="1"/>
                    </pic:cNvPicPr>
                  </pic:nvPicPr>
                  <pic:blipFill>
                    <a:blip r:embed="rId8"/>
                    <a:stretch>
                      <a:fillRect/>
                    </a:stretch>
                  </pic:blipFill>
                  <pic:spPr>
                    <a:xfrm>
                      <a:off x="0" y="0"/>
                      <a:ext cx="3477553" cy="1957862"/>
                    </a:xfrm>
                    <a:prstGeom prst="rect">
                      <a:avLst/>
                    </a:prstGeom>
                    <a:ln w="12700" cap="flat">
                      <a:noFill/>
                      <a:miter lim="400000"/>
                    </a:ln>
                    <a:effectLst/>
                  </pic:spPr>
                </pic:pic>
              </a:graphicData>
            </a:graphic>
          </wp:anchor>
        </w:drawing>
      </w:r>
      <w:r>
        <w:rPr>
          <w:noProof/>
        </w:rPr>
        <mc:AlternateContent>
          <mc:Choice Requires="wps">
            <w:drawing>
              <wp:anchor distT="57150" distB="57150" distL="57150" distR="57150" simplePos="0" relativeHeight="251668480" behindDoc="0" locked="0" layoutInCell="1" allowOverlap="1" wp14:anchorId="56D4FCCF" wp14:editId="43F37B4C">
                <wp:simplePos x="0" y="0"/>
                <wp:positionH relativeFrom="page">
                  <wp:posOffset>4072253</wp:posOffset>
                </wp:positionH>
                <wp:positionV relativeFrom="page">
                  <wp:posOffset>365760</wp:posOffset>
                </wp:positionV>
                <wp:extent cx="3061337" cy="2264021"/>
                <wp:effectExtent l="0" t="0" r="0" b="0"/>
                <wp:wrapThrough wrapText="bothSides" distL="57150" distR="57150">
                  <wp:wrapPolygon edited="1">
                    <wp:start x="0" y="0"/>
                    <wp:lineTo x="21600" y="0"/>
                    <wp:lineTo x="21600" y="21600"/>
                    <wp:lineTo x="0" y="21600"/>
                    <wp:lineTo x="0" y="0"/>
                  </wp:wrapPolygon>
                </wp:wrapThrough>
                <wp:docPr id="1073741839" name="officeArt object" descr="Text Box 90"/>
                <wp:cNvGraphicFramePr/>
                <a:graphic xmlns:a="http://schemas.openxmlformats.org/drawingml/2006/main">
                  <a:graphicData uri="http://schemas.microsoft.com/office/word/2010/wordprocessingShape">
                    <wps:wsp>
                      <wps:cNvSpPr txBox="1"/>
                      <wps:spPr>
                        <a:xfrm>
                          <a:off x="0" y="0"/>
                          <a:ext cx="3061337" cy="2264021"/>
                        </a:xfrm>
                        <a:prstGeom prst="rect">
                          <a:avLst/>
                        </a:prstGeom>
                        <a:noFill/>
                        <a:ln w="12700" cap="flat">
                          <a:noFill/>
                          <a:miter lim="400000"/>
                        </a:ln>
                        <a:effectLst/>
                      </wps:spPr>
                      <wps:txbx>
                        <w:txbxContent>
                          <w:p w14:paraId="25C2A86F" w14:textId="77777777" w:rsidR="00D8627A" w:rsidRDefault="00396C1E">
                            <w:pPr>
                              <w:pStyle w:val="Saptanm"/>
                              <w:suppressAutoHyphens/>
                              <w:spacing w:before="0" w:line="360" w:lineRule="auto"/>
                              <w:jc w:val="both"/>
                            </w:pPr>
                            <w:r>
                              <w:rPr>
                                <w:rFonts w:ascii="Times New Roman" w:hAnsi="Times New Roman"/>
                              </w:rPr>
                              <w:t>However, progress in the EU average is not the same in all countries. In 2025, the early school leaving rate was 2.1% in Croatia, 3.0% in Greece, and 3.6% in Ireland. It was 15.5% in Romania, 13.1% in Germany, and 12.8% in Spain</w:t>
                            </w:r>
                            <w:r>
                              <w:rPr>
                                <w:rFonts w:ascii="Times New Roman" w:hAnsi="Times New Roman"/>
                              </w:rPr>
                              <w:t xml:space="preserve"> (Eurostat, 2026).</w:t>
                            </w:r>
                            <w:r>
                              <w:rPr>
                                <w:rFonts w:ascii="Times New Roman" w:hAnsi="Times New Roman"/>
                              </w:rPr>
                              <w:t xml:space="preserve"> These differences show that, although there is a common EU target, education results are not equal between Member States.</w:t>
                            </w:r>
                          </w:p>
                        </w:txbxContent>
                      </wps:txbx>
                      <wps:bodyPr wrap="square" lIns="0" tIns="0" rIns="0" bIns="0" numCol="1" anchor="t">
                        <a:noAutofit/>
                      </wps:bodyPr>
                    </wps:wsp>
                  </a:graphicData>
                </a:graphic>
              </wp:anchor>
            </w:drawing>
          </mc:Choice>
          <mc:Fallback>
            <w:pict>
              <v:shape id="_x0000_s1036" type="#_x0000_t202" style="visibility:visible;position:absolute;margin-left:320.6pt;margin-top:28.8pt;width:241.1pt;height:178.3pt;z-index:251668480;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Saptanmış"/>
                        <w:suppressAutoHyphens w:val="1"/>
                        <w:spacing w:before="0" w:line="360" w:lineRule="auto"/>
                        <w:jc w:val="both"/>
                      </w:pPr>
                      <w:r>
                        <w:rPr>
                          <w:rFonts w:ascii="Times New Roman" w:hAnsi="Times New Roman"/>
                          <w:rtl w:val="0"/>
                          <w:lang w:val="en-US"/>
                        </w:rPr>
                        <w:t>However, progress in the EU average is not the same in all countries. In 2025, the early school leaving rate was 2.1% in Croatia, 3.0% in Greece, and 3.6% in Ireland. It was 15.5% in Romania, 13.1% in Germany, and 12.8% in Spain</w:t>
                      </w:r>
                      <w:r>
                        <w:rPr>
                          <w:rFonts w:ascii="Times New Roman" w:hAnsi="Times New Roman"/>
                          <w:rtl w:val="0"/>
                        </w:rPr>
                        <w:t xml:space="preserve"> (Eurostat, 2026).</w:t>
                      </w:r>
                      <w:r>
                        <w:rPr>
                          <w:rFonts w:ascii="Times New Roman" w:hAnsi="Times New Roman"/>
                          <w:rtl w:val="0"/>
                          <w:lang w:val="en-US"/>
                        </w:rPr>
                        <w:t xml:space="preserve"> These differences show that, although there is a common EU target, education results are not equal between Member States.</w:t>
                      </w:r>
                    </w:p>
                  </w:txbxContent>
                </v:textbox>
                <w10:wrap type="through" side="bothSides" anchorx="page" anchory="page"/>
              </v:shape>
            </w:pict>
          </mc:Fallback>
        </mc:AlternateContent>
      </w:r>
      <w:r>
        <w:rPr>
          <w:noProof/>
        </w:rPr>
        <w:drawing>
          <wp:anchor distT="152400" distB="152400" distL="152400" distR="152400" simplePos="0" relativeHeight="251682816" behindDoc="0" locked="0" layoutInCell="1" allowOverlap="1" wp14:anchorId="6ECDF43D" wp14:editId="6E1FBBFF">
            <wp:simplePos x="0" y="0"/>
            <wp:positionH relativeFrom="page">
              <wp:posOffset>4072254</wp:posOffset>
            </wp:positionH>
            <wp:positionV relativeFrom="line">
              <wp:posOffset>2065335</wp:posOffset>
            </wp:positionV>
            <wp:extent cx="3061337" cy="1723533"/>
            <wp:effectExtent l="0" t="0" r="0" b="0"/>
            <wp:wrapThrough wrapText="bothSides" distL="152400" distR="152400">
              <wp:wrapPolygon edited="1">
                <wp:start x="0" y="0"/>
                <wp:lineTo x="21600" y="0"/>
                <wp:lineTo x="21600" y="21600"/>
                <wp:lineTo x="0" y="21600"/>
                <wp:lineTo x="0" y="0"/>
              </wp:wrapPolygon>
            </wp:wrapThrough>
            <wp:docPr id="1073741840" name="officeArt object" descr="Görüntü 9.jpeg"/>
            <wp:cNvGraphicFramePr/>
            <a:graphic xmlns:a="http://schemas.openxmlformats.org/drawingml/2006/main">
              <a:graphicData uri="http://schemas.openxmlformats.org/drawingml/2006/picture">
                <pic:pic xmlns:pic="http://schemas.openxmlformats.org/drawingml/2006/picture">
                  <pic:nvPicPr>
                    <pic:cNvPr id="1073741840" name="Görüntü 9.jpeg" descr="Görüntü 9.jpeg"/>
                    <pic:cNvPicPr>
                      <a:picLocks noChangeAspect="1"/>
                    </pic:cNvPicPr>
                  </pic:nvPicPr>
                  <pic:blipFill>
                    <a:blip r:embed="rId9"/>
                    <a:stretch>
                      <a:fillRect/>
                    </a:stretch>
                  </pic:blipFill>
                  <pic:spPr>
                    <a:xfrm>
                      <a:off x="0" y="0"/>
                      <a:ext cx="3061337" cy="1723533"/>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83840" behindDoc="0" locked="0" layoutInCell="1" allowOverlap="1" wp14:anchorId="527C1ECC" wp14:editId="554507D5">
                <wp:simplePos x="0" y="0"/>
                <wp:positionH relativeFrom="margin">
                  <wp:posOffset>3157853</wp:posOffset>
                </wp:positionH>
                <wp:positionV relativeFrom="line">
                  <wp:posOffset>4105756</wp:posOffset>
                </wp:positionV>
                <wp:extent cx="3061337" cy="4831777"/>
                <wp:effectExtent l="0" t="0" r="0" b="0"/>
                <wp:wrapThrough wrapText="bothSides" distL="152400" distR="152400">
                  <wp:wrapPolygon edited="1">
                    <wp:start x="0" y="0"/>
                    <wp:lineTo x="21600" y="0"/>
                    <wp:lineTo x="21600" y="21600"/>
                    <wp:lineTo x="0" y="21600"/>
                    <wp:lineTo x="0" y="0"/>
                  </wp:wrapPolygon>
                </wp:wrapThrough>
                <wp:docPr id="1073741841" name="officeArt object" descr="The reasons for early school leaving are not limited to the education system alone. for this reason, the main problem is not only to reduce the early school leaving rate, but to ensure that students stay in the education system and have equal access to quality education.…"/>
                <wp:cNvGraphicFramePr/>
                <a:graphic xmlns:a="http://schemas.openxmlformats.org/drawingml/2006/main">
                  <a:graphicData uri="http://schemas.microsoft.com/office/word/2010/wordprocessingShape">
                    <wps:wsp>
                      <wps:cNvSpPr txBox="1"/>
                      <wps:spPr>
                        <a:xfrm>
                          <a:off x="0" y="0"/>
                          <a:ext cx="3061337" cy="4831777"/>
                        </a:xfrm>
                        <a:prstGeom prst="rect">
                          <a:avLst/>
                        </a:prstGeom>
                        <a:noFill/>
                        <a:ln w="12700" cap="flat">
                          <a:noFill/>
                          <a:miter lim="400000"/>
                        </a:ln>
                        <a:effectLst/>
                      </wps:spPr>
                      <wps:txbx>
                        <w:txbxContent>
                          <w:p w14:paraId="06321D6A" w14:textId="77777777"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The reasons for early school leaving are not limited to the education system alone. for this reason, the main problem is not only to reduce the early school leaving rate, but to ensure that students stay in the education system and have equal access to quality education.</w:t>
                            </w:r>
                          </w:p>
                          <w:p w14:paraId="4B9F15EB"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3118AADE" w14:textId="77777777" w:rsidR="00D8627A" w:rsidRDefault="00396C1E">
                            <w:pPr>
                              <w:pStyle w:val="Saptanm"/>
                              <w:suppressAutoHyphens/>
                              <w:spacing w:before="0" w:line="360" w:lineRule="auto"/>
                              <w:jc w:val="both"/>
                              <w:rPr>
                                <w:rFonts w:ascii="Times New Roman" w:eastAsia="Times New Roman" w:hAnsi="Times New Roman" w:cs="Times New Roman"/>
                                <w:b/>
                                <w:bCs/>
                                <w:color w:val="073779"/>
                                <w:sz w:val="28"/>
                                <w:szCs w:val="28"/>
                                <w:u w:color="073779"/>
                              </w:rPr>
                            </w:pPr>
                            <w:r>
                              <w:rPr>
                                <w:rFonts w:ascii="Times New Roman" w:hAnsi="Times New Roman"/>
                                <w:b/>
                                <w:bCs/>
                                <w:color w:val="073779"/>
                                <w:sz w:val="28"/>
                                <w:szCs w:val="28"/>
                                <w:u w:color="073779"/>
                              </w:rPr>
                              <w:t xml:space="preserve">2. EU EDUCATION POLICY AND CURRENT ACTIONS </w:t>
                            </w:r>
                          </w:p>
                          <w:p w14:paraId="1A5FDFF7" w14:textId="561ACCC0" w:rsidR="00D8627A" w:rsidRDefault="00396C1E">
                            <w:pPr>
                              <w:pStyle w:val="Saptanm"/>
                              <w:suppressAutoHyphens/>
                              <w:spacing w:before="0" w:line="360" w:lineRule="auto"/>
                              <w:jc w:val="both"/>
                            </w:pPr>
                            <w:r>
                              <w:rPr>
                                <w:rFonts w:ascii="Times New Roman" w:hAnsi="Times New Roman"/>
                              </w:rPr>
                              <w:t xml:space="preserve">One of the main frameworks of the EU in education is the European Education Area (EEA). </w:t>
                            </w:r>
                            <w:r>
                              <w:rPr>
                                <w:rFonts w:ascii="Times New Roman" w:hAnsi="Times New Roman"/>
                              </w:rPr>
                              <w:t>Within this framework, the EU focuses on areas such as quality and equality in education, basic skills, reducing early school leavings, student well-being and supportive learning environments</w:t>
                            </w:r>
                            <w:r w:rsidR="0028431D">
                              <w:rPr>
                                <w:rFonts w:ascii="Times New Roman" w:hAnsi="Times New Roman"/>
                              </w:rPr>
                              <w:t xml:space="preserve"> </w:t>
                            </w:r>
                            <w:r>
                              <w:rPr>
                                <w:rFonts w:ascii="Times New Roman" w:hAnsi="Times New Roman"/>
                              </w:rPr>
                              <w:t>(European Commission, n.d.-b)</w:t>
                            </w:r>
                            <w:r w:rsidR="0028431D">
                              <w:rPr>
                                <w:rFonts w:ascii="Times New Roman" w:hAnsi="Times New Roman"/>
                              </w:rPr>
                              <w:t>.</w:t>
                            </w:r>
                          </w:p>
                        </w:txbxContent>
                      </wps:txbx>
                      <wps:bodyPr wrap="square" lIns="45718" tIns="45718" rIns="45718" bIns="45718" numCol="1" anchor="t">
                        <a:noAutofit/>
                      </wps:bodyPr>
                    </wps:wsp>
                  </a:graphicData>
                </a:graphic>
              </wp:anchor>
            </w:drawing>
          </mc:Choice>
          <mc:Fallback>
            <w:pict>
              <v:shape w14:anchorId="527C1ECC" id="_x0000_s1035" type="#_x0000_t202" alt="The reasons for early school leaving are not limited to the education system alone. for this reason, the main problem is not only to reduce the early school leaving rate, but to ensure that students stay in the education system and have equal access to quality education.…" style="position:absolute;margin-left:248.65pt;margin-top:323.3pt;width:241.05pt;height:380.45pt;z-index:251683840;visibility:visible;mso-wrap-style:square;mso-wrap-distance-left:12pt;mso-wrap-distance-top:12pt;mso-wrap-distance-right:12pt;mso-wrap-distance-bottom:12pt;mso-position-horizontal:absolute;mso-position-horizontal-relative:margin;mso-position-vertical:absolute;mso-position-vertical-relative:line;v-text-anchor:top" wrapcoords="-4 -3 21596 -3 21596 21597 -4 21597 -4 -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" filled="f" stroked="f" strokeweight="1pt">
                <v:stroke miterlimit="4"/>
                <v:textbox inset="1.2699mm,1.2699mm,1.2699mm,1.2699mm">
                  <w:txbxContent>
                    <w:p w14:paraId="06321D6A" w14:textId="77777777"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The reasons for early school leaving are not limited to the education system alone. for this reason, the main problem is not only to reduce the early school leaving rate, but to ensure that students stay in the education system and have equal access to quality education.</w:t>
                      </w:r>
                    </w:p>
                    <w:p w14:paraId="4B9F15EB"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3118AADE" w14:textId="77777777" w:rsidR="00D8627A" w:rsidRDefault="00396C1E">
                      <w:pPr>
                        <w:pStyle w:val="Saptanm"/>
                        <w:suppressAutoHyphens/>
                        <w:spacing w:before="0" w:line="360" w:lineRule="auto"/>
                        <w:jc w:val="both"/>
                        <w:rPr>
                          <w:rFonts w:ascii="Times New Roman" w:eastAsia="Times New Roman" w:hAnsi="Times New Roman" w:cs="Times New Roman"/>
                          <w:b/>
                          <w:bCs/>
                          <w:color w:val="073779"/>
                          <w:sz w:val="28"/>
                          <w:szCs w:val="28"/>
                          <w:u w:color="073779"/>
                        </w:rPr>
                      </w:pPr>
                      <w:r>
                        <w:rPr>
                          <w:rFonts w:ascii="Times New Roman" w:hAnsi="Times New Roman"/>
                          <w:b/>
                          <w:bCs/>
                          <w:color w:val="073779"/>
                          <w:sz w:val="28"/>
                          <w:szCs w:val="28"/>
                          <w:u w:color="073779"/>
                        </w:rPr>
                        <w:t xml:space="preserve">2. EU EDUCATION POLICY AND CURRENT ACTIONS </w:t>
                      </w:r>
                    </w:p>
                    <w:p w14:paraId="1A5FDFF7" w14:textId="561ACCC0" w:rsidR="00D8627A" w:rsidRDefault="00396C1E">
                      <w:pPr>
                        <w:pStyle w:val="Saptanm"/>
                        <w:suppressAutoHyphens/>
                        <w:spacing w:before="0" w:line="360" w:lineRule="auto"/>
                        <w:jc w:val="both"/>
                      </w:pPr>
                      <w:r>
                        <w:rPr>
                          <w:rFonts w:ascii="Times New Roman" w:hAnsi="Times New Roman"/>
                        </w:rPr>
                        <w:t xml:space="preserve">One of the main frameworks of the EU in education is the European Education Area (EEA). </w:t>
                      </w:r>
                      <w:r>
                        <w:rPr>
                          <w:rFonts w:ascii="Times New Roman" w:hAnsi="Times New Roman"/>
                        </w:rPr>
                        <w:t>Within this framework, the EU focuses on areas such as quality and equality in education, basic skills, reducing early school leavings, student well-being and supportive learning environments</w:t>
                      </w:r>
                      <w:r w:rsidR="0028431D">
                        <w:rPr>
                          <w:rFonts w:ascii="Times New Roman" w:hAnsi="Times New Roman"/>
                        </w:rPr>
                        <w:t xml:space="preserve"> </w:t>
                      </w:r>
                      <w:r>
                        <w:rPr>
                          <w:rFonts w:ascii="Times New Roman" w:hAnsi="Times New Roman"/>
                        </w:rPr>
                        <w:t>(European Commission, n.d.-b)</w:t>
                      </w:r>
                      <w:r w:rsidR="0028431D">
                        <w:rPr>
                          <w:rFonts w:ascii="Times New Roman" w:hAnsi="Times New Roman"/>
                        </w:rPr>
                        <w:t>.</w:t>
                      </w:r>
                    </w:p>
                  </w:txbxContent>
                </v:textbox>
                <w10:wrap type="through" anchorx="margin" anchory="line"/>
              </v:shape>
            </w:pict>
          </mc:Fallback>
        </mc:AlternateContent>
      </w:r>
      <w:r>
        <w:rPr>
          <w:rFonts w:ascii="Arial Unicode MS" w:hAnsi="Arial Unicode MS"/>
        </w:rPr>
        <w:br w:type="page"/>
      </w:r>
    </w:p>
    <w:p w14:paraId="71EF878E" w14:textId="76A1D9DC" w:rsidR="00D8627A" w:rsidRDefault="00840261">
      <w:pPr>
        <w:pStyle w:val="NoteLevel1"/>
        <w:sectPr w:rsidR="00D8627A">
          <w:headerReference w:type="default" r:id="rId10"/>
          <w:footerReference w:type="default" r:id="rId11"/>
          <w:headerReference w:type="first" r:id="rId12"/>
          <w:footerReference w:type="first" r:id="rId13"/>
          <w:pgSz w:w="11900" w:h="16840"/>
          <w:pgMar w:top="576" w:right="1440" w:bottom="1080" w:left="1440" w:header="576" w:footer="576" w:gutter="0"/>
          <w:cols w:space="708"/>
          <w:titlePg/>
        </w:sectPr>
      </w:pPr>
      <w:r>
        <w:rPr>
          <w:noProof/>
        </w:rPr>
        <w:lastRenderedPageBreak/>
        <mc:AlternateContent>
          <mc:Choice Requires="wps">
            <w:drawing>
              <wp:anchor distT="57150" distB="57150" distL="57150" distR="57150" simplePos="0" relativeHeight="251674624" behindDoc="0" locked="0" layoutInCell="1" allowOverlap="1" wp14:anchorId="2C2C1EA1" wp14:editId="7A066733">
                <wp:simplePos x="0" y="0"/>
                <wp:positionH relativeFrom="page">
                  <wp:posOffset>410210</wp:posOffset>
                </wp:positionH>
                <wp:positionV relativeFrom="line">
                  <wp:posOffset>765175</wp:posOffset>
                </wp:positionV>
                <wp:extent cx="3323590" cy="8646795"/>
                <wp:effectExtent l="0" t="0" r="0" b="0"/>
                <wp:wrapThrough wrapText="bothSides" distL="57150" distR="57150">
                  <wp:wrapPolygon edited="1">
                    <wp:start x="0" y="0"/>
                    <wp:lineTo x="21600" y="0"/>
                    <wp:lineTo x="21600" y="21600"/>
                    <wp:lineTo x="0" y="21600"/>
                    <wp:lineTo x="0" y="0"/>
                  </wp:wrapPolygon>
                </wp:wrapThrough>
                <wp:docPr id="1073741844" name="officeArt object" descr="Zone de texte 72"/>
                <wp:cNvGraphicFramePr/>
                <a:graphic xmlns:a="http://schemas.openxmlformats.org/drawingml/2006/main">
                  <a:graphicData uri="http://schemas.microsoft.com/office/word/2010/wordprocessingShape">
                    <wps:wsp>
                      <wps:cNvSpPr txBox="1"/>
                      <wps:spPr>
                        <a:xfrm>
                          <a:off x="0" y="0"/>
                          <a:ext cx="3323590" cy="8646795"/>
                        </a:xfrm>
                        <a:prstGeom prst="rect">
                          <a:avLst/>
                        </a:prstGeom>
                        <a:noFill/>
                        <a:ln w="12700" cap="flat">
                          <a:noFill/>
                          <a:miter lim="400000"/>
                        </a:ln>
                        <a:effectLst/>
                      </wps:spPr>
                      <wps:txbx>
                        <w:txbxContent>
                          <w:p w14:paraId="04F54360" w14:textId="5DEF35BA"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The EU aims to reduce the rate of early school leaving to below 9% by 2030. This target is monitored through Eurostat data and European Education and Training Monitoring mechanisms</w:t>
                            </w:r>
                            <w:r w:rsidR="0028431D">
                              <w:rPr>
                                <w:rFonts w:ascii="Times New Roman" w:hAnsi="Times New Roman"/>
                              </w:rPr>
                              <w:t xml:space="preserve"> </w:t>
                            </w:r>
                            <w:r>
                              <w:rPr>
                                <w:rFonts w:ascii="Times New Roman" w:hAnsi="Times New Roman"/>
                              </w:rPr>
                              <w:t>(Eurostat, n.d.)</w:t>
                            </w:r>
                            <w:r w:rsidR="0028431D">
                              <w:rPr>
                                <w:rFonts w:ascii="Times New Roman" w:hAnsi="Times New Roman"/>
                              </w:rPr>
                              <w:t>.</w:t>
                            </w:r>
                          </w:p>
                          <w:p w14:paraId="50267033"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6DAB2273" w14:textId="5986B6A7"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The EU also works to reduce early school leaving and low basic skills through the Pathways to School Success approach. The Council Recommendation of 2022 recommends strengthening early support and prevention policies, paying attention to the well-being of students and teachers, and developing targeted policies for students who need additional support</w:t>
                            </w:r>
                            <w:r w:rsidR="003857DC">
                              <w:rPr>
                                <w:rFonts w:ascii="Times New Roman" w:hAnsi="Times New Roman"/>
                              </w:rPr>
                              <w:t xml:space="preserve"> </w:t>
                            </w:r>
                            <w:r>
                              <w:rPr>
                                <w:rFonts w:ascii="Times New Roman" w:hAnsi="Times New Roman"/>
                              </w:rPr>
                              <w:t>(European Commission, n.d.-c)</w:t>
                            </w:r>
                            <w:r w:rsidR="003857DC">
                              <w:rPr>
                                <w:rFonts w:ascii="Times New Roman" w:hAnsi="Times New Roman"/>
                              </w:rPr>
                              <w:t>.</w:t>
                            </w:r>
                          </w:p>
                          <w:p w14:paraId="59559262"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42DD9623" w14:textId="5423772E"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The new Education Package prepared by the European Commission in 2026 has identified basic skills, teachers and trainers and digital education infrastructure as three main areas. The commission specifically aims to improve students' performance in the areas of reading, mathematics, science, digital skills, and citizenship</w:t>
                            </w:r>
                            <w:r w:rsidR="003857DC">
                              <w:rPr>
                                <w:rFonts w:ascii="Times New Roman" w:hAnsi="Times New Roman"/>
                              </w:rPr>
                              <w:t xml:space="preserve"> </w:t>
                            </w:r>
                            <w:r>
                              <w:rPr>
                                <w:rFonts w:ascii="Times New Roman" w:hAnsi="Times New Roman"/>
                              </w:rPr>
                              <w:t>(European Commission, 2026a)</w:t>
                            </w:r>
                            <w:r w:rsidR="003857DC">
                              <w:rPr>
                                <w:rFonts w:ascii="Times New Roman" w:hAnsi="Times New Roman"/>
                              </w:rPr>
                              <w:t>.</w:t>
                            </w:r>
                          </w:p>
                          <w:p w14:paraId="49D5A311"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23DDA1AA" w14:textId="7A8A2DC9" w:rsidR="00D8627A" w:rsidRDefault="00396C1E">
                            <w:pPr>
                              <w:pStyle w:val="Saptanm"/>
                              <w:suppressAutoHyphens/>
                              <w:spacing w:before="0" w:line="360" w:lineRule="auto"/>
                              <w:jc w:val="both"/>
                            </w:pPr>
                            <w:r>
                              <w:rPr>
                                <w:rFonts w:ascii="Times New Roman" w:hAnsi="Times New Roman"/>
                              </w:rPr>
                              <w:t>Additionally, the Basic Skills Support Scheme will support underperforming students in acquiring basic skills before completing their compulsory education. The development of a mentoring system for teachers in their early career is also planned</w:t>
                            </w:r>
                            <w:r w:rsidR="003857DC">
                              <w:rPr>
                                <w:rFonts w:ascii="Times New Roman" w:hAnsi="Times New Roman"/>
                              </w:rPr>
                              <w:t xml:space="preserve"> </w:t>
                            </w:r>
                            <w:r>
                              <w:rPr>
                                <w:rFonts w:ascii="Times New Roman" w:hAnsi="Times New Roman"/>
                              </w:rPr>
                              <w:t>(European Commission, n.d.-d)</w:t>
                            </w:r>
                            <w:r w:rsidR="003857DC">
                              <w:rPr>
                                <w:rFonts w:ascii="Times New Roman" w:hAnsi="Times New Roman"/>
                              </w:rPr>
                              <w:t>.</w:t>
                            </w:r>
                          </w:p>
                        </w:txbxContent>
                      </wps:txbx>
                      <wps:bodyPr wrap="square" lIns="45718" tIns="45718" rIns="45718" bIns="45718" numCol="1" anchor="t">
                        <a:noAutofit/>
                      </wps:bodyPr>
                    </wps:wsp>
                  </a:graphicData>
                </a:graphic>
                <wp14:sizeRelV relativeFrom="margin">
                  <wp14:pctHeight>0</wp14:pctHeight>
                </wp14:sizeRelV>
              </wp:anchor>
            </w:drawing>
          </mc:Choice>
          <mc:Fallback>
            <w:pict>
              <v:shape w14:anchorId="2C2C1EA1" id="_x0000_s1036" type="#_x0000_t202" alt="Zone de texte 72" style="position:absolute;margin-left:32.3pt;margin-top:60.25pt;width:261.7pt;height:680.85pt;z-index:251674624;visibility:visible;mso-wrap-style:square;mso-height-percent:0;mso-wrap-distance-left:4.5pt;mso-wrap-distance-top:4.5pt;mso-wrap-distance-right:4.5pt;mso-wrap-distance-bottom:4.5pt;mso-position-horizontal:absolute;mso-position-horizontal-relative:page;mso-position-vertical:absolute;mso-position-vertical-relative:line;mso-height-percent:0;mso-height-relative:margin;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" filled="f" stroked="f" strokeweight="1pt">
                <v:stroke miterlimit="4"/>
                <v:textbox inset="1.2699mm,1.2699mm,1.2699mm,1.2699mm">
                  <w:txbxContent>
                    <w:p w14:paraId="04F54360" w14:textId="5DEF35BA"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The EU aims to reduce the rate of early school leaving to below 9% by 2030. This target is monitored through Eurostat data and European Education and Training Monitoring mechanisms</w:t>
                      </w:r>
                      <w:r w:rsidR="0028431D">
                        <w:rPr>
                          <w:rFonts w:ascii="Times New Roman" w:hAnsi="Times New Roman"/>
                        </w:rPr>
                        <w:t xml:space="preserve"> </w:t>
                      </w:r>
                      <w:r>
                        <w:rPr>
                          <w:rFonts w:ascii="Times New Roman" w:hAnsi="Times New Roman"/>
                        </w:rPr>
                        <w:t>(Eurostat, n.d.)</w:t>
                      </w:r>
                      <w:r w:rsidR="0028431D">
                        <w:rPr>
                          <w:rFonts w:ascii="Times New Roman" w:hAnsi="Times New Roman"/>
                        </w:rPr>
                        <w:t>.</w:t>
                      </w:r>
                    </w:p>
                    <w:p w14:paraId="50267033"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6DAB2273" w14:textId="5986B6A7"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The EU also works to reduce early school leaving and low basic skills through the Pathways to School Success approach. The Council Recommendation of 2022 recommends strengthening early support and prevention policies, paying attention to the well-being of students and teachers, and developing targeted policies for students who need additional support</w:t>
                      </w:r>
                      <w:r w:rsidR="003857DC">
                        <w:rPr>
                          <w:rFonts w:ascii="Times New Roman" w:hAnsi="Times New Roman"/>
                        </w:rPr>
                        <w:t xml:space="preserve"> </w:t>
                      </w:r>
                      <w:r>
                        <w:rPr>
                          <w:rFonts w:ascii="Times New Roman" w:hAnsi="Times New Roman"/>
                        </w:rPr>
                        <w:t>(European Commission, n.d.-c)</w:t>
                      </w:r>
                      <w:r w:rsidR="003857DC">
                        <w:rPr>
                          <w:rFonts w:ascii="Times New Roman" w:hAnsi="Times New Roman"/>
                        </w:rPr>
                        <w:t>.</w:t>
                      </w:r>
                    </w:p>
                    <w:p w14:paraId="59559262"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42DD9623" w14:textId="5423772E"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The new Education Package prepared by the European Commission in 2026 has identified basic skills, teachers and trainers and digital education infrastructure as three main areas. The commission specifically aims to improve students' performance in the areas of reading, mathematics, science, digital skills, and citizenship</w:t>
                      </w:r>
                      <w:r w:rsidR="003857DC">
                        <w:rPr>
                          <w:rFonts w:ascii="Times New Roman" w:hAnsi="Times New Roman"/>
                        </w:rPr>
                        <w:t xml:space="preserve"> </w:t>
                      </w:r>
                      <w:r>
                        <w:rPr>
                          <w:rFonts w:ascii="Times New Roman" w:hAnsi="Times New Roman"/>
                        </w:rPr>
                        <w:t>(European Commission, 2026a)</w:t>
                      </w:r>
                      <w:r w:rsidR="003857DC">
                        <w:rPr>
                          <w:rFonts w:ascii="Times New Roman" w:hAnsi="Times New Roman"/>
                        </w:rPr>
                        <w:t>.</w:t>
                      </w:r>
                    </w:p>
                    <w:p w14:paraId="49D5A311"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23DDA1AA" w14:textId="7A8A2DC9" w:rsidR="00D8627A" w:rsidRDefault="00396C1E">
                      <w:pPr>
                        <w:pStyle w:val="Saptanm"/>
                        <w:suppressAutoHyphens/>
                        <w:spacing w:before="0" w:line="360" w:lineRule="auto"/>
                        <w:jc w:val="both"/>
                      </w:pPr>
                      <w:r>
                        <w:rPr>
                          <w:rFonts w:ascii="Times New Roman" w:hAnsi="Times New Roman"/>
                        </w:rPr>
                        <w:t>Additionally, the Basic Skills Support Scheme will support underperforming students in acquiring basic skills before completing their compulsory education. The development of a mentoring system for teachers in their early career is also planned</w:t>
                      </w:r>
                      <w:r w:rsidR="003857DC">
                        <w:rPr>
                          <w:rFonts w:ascii="Times New Roman" w:hAnsi="Times New Roman"/>
                        </w:rPr>
                        <w:t xml:space="preserve"> </w:t>
                      </w:r>
                      <w:r>
                        <w:rPr>
                          <w:rFonts w:ascii="Times New Roman" w:hAnsi="Times New Roman"/>
                        </w:rPr>
                        <w:t>(European Commission, n.d.-d)</w:t>
                      </w:r>
                      <w:r w:rsidR="003857DC">
                        <w:rPr>
                          <w:rFonts w:ascii="Times New Roman" w:hAnsi="Times New Roman"/>
                        </w:rPr>
                        <w:t>.</w:t>
                      </w:r>
                    </w:p>
                  </w:txbxContent>
                </v:textbox>
                <w10:wrap type="through" anchorx="page" anchory="line"/>
              </v:shape>
            </w:pict>
          </mc:Fallback>
        </mc:AlternateContent>
      </w:r>
      <w:r w:rsidR="00396C1E">
        <w:rPr>
          <w:noProof/>
        </w:rPr>
        <mc:AlternateContent>
          <mc:Choice Requires="wps">
            <w:drawing>
              <wp:anchor distT="0" distB="0" distL="0" distR="0" simplePos="0" relativeHeight="251678720" behindDoc="0" locked="0" layoutInCell="1" allowOverlap="1" wp14:anchorId="31CEFBD5" wp14:editId="6C9FE7A1">
                <wp:simplePos x="0" y="0"/>
                <wp:positionH relativeFrom="page">
                  <wp:posOffset>365123</wp:posOffset>
                </wp:positionH>
                <wp:positionV relativeFrom="page">
                  <wp:posOffset>377189</wp:posOffset>
                </wp:positionV>
                <wp:extent cx="3334385" cy="618491"/>
                <wp:effectExtent l="0" t="0" r="0" b="0"/>
                <wp:wrapNone/>
                <wp:docPr id="1073741842" name="officeArt object" descr="Rectangle 71"/>
                <wp:cNvGraphicFramePr/>
                <a:graphic xmlns:a="http://schemas.openxmlformats.org/drawingml/2006/main">
                  <a:graphicData uri="http://schemas.microsoft.com/office/word/2010/wordprocessingShape">
                    <wps:wsp>
                      <wps:cNvSpPr/>
                      <wps:spPr>
                        <a:xfrm>
                          <a:off x="0" y="0"/>
                          <a:ext cx="3334385" cy="618491"/>
                        </a:xfrm>
                        <a:prstGeom prst="rect">
                          <a:avLst/>
                        </a:prstGeom>
                        <a:solidFill>
                          <a:schemeClr val="accent1"/>
                        </a:solidFill>
                        <a:ln w="12700" cap="flat">
                          <a:noFill/>
                          <a:miter lim="400000"/>
                        </a:ln>
                        <a:effectLst/>
                      </wps:spPr>
                      <wps:txbx>
                        <w:txbxContent>
                          <w:p w14:paraId="3E2E32C9" w14:textId="77777777" w:rsidR="00D8627A" w:rsidRDefault="00396C1E">
                            <w:pPr>
                              <w:pStyle w:val="GvdeA"/>
                            </w:pPr>
                            <w:r>
                              <w:rPr>
                                <w:rFonts w:ascii="Calibri" w:hAnsi="Calibri"/>
                                <w:color w:val="FFFFFF"/>
                                <w:sz w:val="44"/>
                                <w:szCs w:val="44"/>
                                <w:u w:color="FFFFFF"/>
                                <w:lang w:val="de-DE"/>
                              </w:rPr>
                              <w:t>POLICY BRIEF        2026</w:t>
                            </w:r>
                            <w:r>
                              <w:rPr>
                                <w:rFonts w:ascii="Calibri" w:hAnsi="Calibri"/>
                                <w:color w:val="FFFFFF"/>
                                <w:sz w:val="44"/>
                                <w:szCs w:val="44"/>
                                <w:u w:color="FFFFFF"/>
                              </w:rPr>
                              <w:t> </w:t>
                            </w:r>
                            <w:r>
                              <w:rPr>
                                <w:rFonts w:ascii="Calibri" w:hAnsi="Calibri"/>
                                <w:color w:val="FFFFFF"/>
                                <w:sz w:val="44"/>
                                <w:szCs w:val="44"/>
                                <w:u w:color="FFFFFF"/>
                              </w:rPr>
                              <w:t>|</w:t>
                            </w:r>
                            <w:r>
                              <w:rPr>
                                <w:rFonts w:ascii="Calibri" w:hAnsi="Calibri"/>
                                <w:color w:val="FFFFFF"/>
                                <w:sz w:val="44"/>
                                <w:szCs w:val="44"/>
                                <w:u w:color="FFFFFF"/>
                              </w:rPr>
                              <w:t> </w:t>
                            </w:r>
                            <w:r>
                              <w:rPr>
                                <w:rFonts w:ascii="Calibri" w:hAnsi="Calibri"/>
                                <w:color w:val="FFFFFF"/>
                                <w:sz w:val="44"/>
                                <w:szCs w:val="44"/>
                                <w:u w:color="FFFFFF"/>
                              </w:rPr>
                              <w:t>2</w:t>
                            </w:r>
                          </w:p>
                        </w:txbxContent>
                      </wps:txbx>
                      <wps:bodyPr wrap="square" lIns="91438" tIns="91438" rIns="91438" bIns="91438" numCol="1" anchor="t">
                        <a:noAutofit/>
                      </wps:bodyPr>
                    </wps:wsp>
                  </a:graphicData>
                </a:graphic>
              </wp:anchor>
            </w:drawing>
          </mc:Choice>
          <mc:Fallback>
            <w:pict>
              <v:rect id="_x0000_s1038" style="visibility:visible;position:absolute;margin-left:28.7pt;margin-top:29.7pt;width:262.5pt;height:48.7pt;z-index:251678720;mso-position-horizontal:absolute;mso-position-horizontal-relative:page;mso-position-vertical:absolute;mso-position-vertical-relative:page;mso-wrap-distance-left:0.0pt;mso-wrap-distance-top:0.0pt;mso-wrap-distance-right:0.0pt;mso-wrap-distance-bottom:0.0pt;">
                <v:fill color="#073779" opacity="100.0%" type="solid"/>
                <v:stroke on="f" weight="1.0pt" dashstyle="solid" endcap="flat" miterlimit="400.0%" joinstyle="miter" linestyle="single" startarrow="none" startarrowwidth="medium" startarrowlength="medium" endarrow="none" endarrowwidth="medium" endarrowlength="medium"/>
                <v:textbox>
                  <w:txbxContent>
                    <w:p>
                      <w:pPr>
                        <w:pStyle w:val="Gövde A"/>
                      </w:pPr>
                      <w:r>
                        <w:rPr>
                          <w:rFonts w:ascii="Calibri" w:hAnsi="Calibri"/>
                          <w:outline w:val="0"/>
                          <w:color w:val="ffffff"/>
                          <w:sz w:val="44"/>
                          <w:szCs w:val="44"/>
                          <w:u w:color="ffffff"/>
                          <w:rtl w:val="0"/>
                          <w:lang w:val="de-DE"/>
                          <w14:textFill>
                            <w14:solidFill>
                              <w14:srgbClr w14:val="FFFFFF"/>
                            </w14:solidFill>
                          </w14:textFill>
                        </w:rPr>
                        <w:t>POLICY BRIEF        2026</w:t>
                      </w:r>
                      <w:r>
                        <w:rPr>
                          <w:rFonts w:ascii="Calibri" w:hAnsi="Calibri" w:hint="default"/>
                          <w:outline w:val="0"/>
                          <w:color w:val="ffffff"/>
                          <w:sz w:val="44"/>
                          <w:szCs w:val="44"/>
                          <w:u w:color="ffffff"/>
                          <w:rtl w:val="0"/>
                          <w:lang w:val="fr-FR"/>
                          <w14:textFill>
                            <w14:solidFill>
                              <w14:srgbClr w14:val="FFFFFF"/>
                            </w14:solidFill>
                          </w14:textFill>
                        </w:rPr>
                        <w:t> </w:t>
                      </w:r>
                      <w:r>
                        <w:rPr>
                          <w:rFonts w:ascii="Calibri" w:hAnsi="Calibri"/>
                          <w:outline w:val="0"/>
                          <w:color w:val="ffffff"/>
                          <w:sz w:val="44"/>
                          <w:szCs w:val="44"/>
                          <w:u w:color="ffffff"/>
                          <w:rtl w:val="0"/>
                          <w:lang w:val="fr-FR"/>
                          <w14:textFill>
                            <w14:solidFill>
                              <w14:srgbClr w14:val="FFFFFF"/>
                            </w14:solidFill>
                          </w14:textFill>
                        </w:rPr>
                        <w:t>|</w:t>
                      </w:r>
                      <w:r>
                        <w:rPr>
                          <w:rFonts w:ascii="Calibri" w:hAnsi="Calibri" w:hint="default"/>
                          <w:outline w:val="0"/>
                          <w:color w:val="ffffff"/>
                          <w:sz w:val="44"/>
                          <w:szCs w:val="44"/>
                          <w:u w:color="ffffff"/>
                          <w:rtl w:val="0"/>
                          <w:lang w:val="fr-FR"/>
                          <w14:textFill>
                            <w14:solidFill>
                              <w14:srgbClr w14:val="FFFFFF"/>
                            </w14:solidFill>
                          </w14:textFill>
                        </w:rPr>
                        <w:t> </w:t>
                      </w:r>
                      <w:r>
                        <w:rPr>
                          <w:rFonts w:ascii="Calibri" w:hAnsi="Calibri"/>
                          <w:outline w:val="0"/>
                          <w:color w:val="ffffff"/>
                          <w:sz w:val="44"/>
                          <w:szCs w:val="44"/>
                          <w:u w:color="ffffff"/>
                          <w:rtl w:val="0"/>
                          <w:lang w:val="fr-FR"/>
                          <w14:textFill>
                            <w14:solidFill>
                              <w14:srgbClr w14:val="FFFFFF"/>
                            </w14:solidFill>
                          </w14:textFill>
                        </w:rPr>
                        <w:t>2</w:t>
                      </w:r>
                    </w:p>
                  </w:txbxContent>
                </v:textbox>
                <w10:wrap type="none" side="bothSides" anchorx="page" anchory="page"/>
              </v:rect>
            </w:pict>
          </mc:Fallback>
        </mc:AlternateContent>
      </w:r>
      <w:r w:rsidR="00396C1E">
        <w:rPr>
          <w:noProof/>
        </w:rPr>
        <mc:AlternateContent>
          <mc:Choice Requires="wps">
            <w:drawing>
              <wp:anchor distT="57150" distB="57150" distL="57150" distR="57150" simplePos="0" relativeHeight="251669504" behindDoc="0" locked="0" layoutInCell="1" allowOverlap="1" wp14:anchorId="4D85EFBE" wp14:editId="3A2FB599">
                <wp:simplePos x="0" y="0"/>
                <wp:positionH relativeFrom="page">
                  <wp:posOffset>548640</wp:posOffset>
                </wp:positionH>
                <wp:positionV relativeFrom="page">
                  <wp:posOffset>7431403</wp:posOffset>
                </wp:positionV>
                <wp:extent cx="1929129" cy="396242"/>
                <wp:effectExtent l="0" t="0" r="0" b="0"/>
                <wp:wrapThrough wrapText="bothSides" distL="57150" distR="57150">
                  <wp:wrapPolygon edited="1">
                    <wp:start x="0" y="0"/>
                    <wp:lineTo x="21600" y="0"/>
                    <wp:lineTo x="21600" y="21600"/>
                    <wp:lineTo x="0" y="21600"/>
                    <wp:lineTo x="0" y="0"/>
                  </wp:wrapPolygon>
                </wp:wrapThrough>
                <wp:docPr id="1073741843" name="officeArt object" descr="Text Box 101"/>
                <wp:cNvGraphicFramePr/>
                <a:graphic xmlns:a="http://schemas.openxmlformats.org/drawingml/2006/main">
                  <a:graphicData uri="http://schemas.microsoft.com/office/word/2010/wordprocessingShape">
                    <wps:wsp>
                      <wps:cNvSpPr txBox="1"/>
                      <wps:spPr>
                        <a:xfrm>
                          <a:off x="0" y="0"/>
                          <a:ext cx="1929129" cy="396242"/>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13A6FC2B" w14:textId="77777777" w:rsidR="00D8627A" w:rsidRDefault="00396C1E">
                            <w:pPr>
                              <w:pStyle w:val="GvdeMetni"/>
                            </w:pPr>
                            <w:r>
                              <w:rPr>
                                <w:color w:val="FFFFFF"/>
                                <w:u w:color="FFFFFF"/>
                              </w:rPr>
                              <w:t>Graphic (OPTIONAL)</w:t>
                            </w:r>
                          </w:p>
                        </w:txbxContent>
                      </wps:txbx>
                      <wps:bodyPr wrap="square" lIns="0" tIns="0" rIns="0" bIns="0" numCol="1" anchor="t">
                        <a:noAutofit/>
                      </wps:bodyPr>
                    </wps:wsp>
                  </a:graphicData>
                </a:graphic>
              </wp:anchor>
            </w:drawing>
          </mc:Choice>
          <mc:Fallback>
            <w:pict>
              <v:shape w14:anchorId="4D85EFBE" id="_x0000_s1038" type="#_x0000_t202" alt="Text Box 101" style="position:absolute;margin-left:43.2pt;margin-top:585.15pt;width:151.9pt;height:31.2pt;z-index:251669504;visibility:visible;mso-wrap-style:square;mso-wrap-distance-left:4.5pt;mso-wrap-distance-top:4.5pt;mso-wrap-distance-right:4.5pt;mso-wrap-distance-bottom:4.5pt;mso-position-horizontal:absolute;mso-position-horizontal-relative:page;mso-position-vertical:absolute;mso-position-vertical-relative:page;v-text-anchor:top" wrapcoords="0 -35 21593 -35 21593 21565 0 21565 0 -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" filled="f" stroked="f" strokeweight="1pt">
                <v:stroke miterlimit="4"/>
                <v:textbox inset="0,0,0,0">
                  <w:txbxContent>
                    <w:p w14:paraId="13A6FC2B" w14:textId="77777777" w:rsidR="00D8627A" w:rsidRDefault="00396C1E">
                      <w:pPr>
                        <w:pStyle w:val="GvdeMetni"/>
                      </w:pPr>
                      <w:r>
                        <w:rPr>
                          <w:color w:val="FFFFFF"/>
                          <w:u w:color="FFFFFF"/>
                        </w:rPr>
                        <w:t>Graphic (OPTIONAL)</w:t>
                      </w:r>
                    </w:p>
                  </w:txbxContent>
                </v:textbox>
                <w10:wrap type="through" anchorx="page" anchory="page"/>
              </v:shape>
            </w:pict>
          </mc:Fallback>
        </mc:AlternateContent>
      </w:r>
      <w:r w:rsidR="00396C1E">
        <w:rPr>
          <w:noProof/>
        </w:rPr>
        <mc:AlternateContent>
          <mc:Choice Requires="wps">
            <w:drawing>
              <wp:anchor distT="0" distB="0" distL="0" distR="0" simplePos="0" relativeHeight="251665408" behindDoc="0" locked="0" layoutInCell="1" allowOverlap="1" wp14:anchorId="17BE4492" wp14:editId="795947C3">
                <wp:simplePos x="0" y="0"/>
                <wp:positionH relativeFrom="page">
                  <wp:posOffset>7059294</wp:posOffset>
                </wp:positionH>
                <wp:positionV relativeFrom="page">
                  <wp:posOffset>7352028</wp:posOffset>
                </wp:positionV>
                <wp:extent cx="137161" cy="2651762"/>
                <wp:effectExtent l="0" t="0" r="0" b="0"/>
                <wp:wrapNone/>
                <wp:docPr id="1073741845" name="officeArt object" descr="Rectangle 74"/>
                <wp:cNvGraphicFramePr/>
                <a:graphic xmlns:a="http://schemas.openxmlformats.org/drawingml/2006/main">
                  <a:graphicData uri="http://schemas.microsoft.com/office/word/2010/wordprocessingShape">
                    <wps:wsp>
                      <wps:cNvSpPr/>
                      <wps:spPr>
                        <a:xfrm>
                          <a:off x="0" y="0"/>
                          <a:ext cx="137161" cy="2651762"/>
                        </a:xfrm>
                        <a:prstGeom prst="rect">
                          <a:avLst/>
                        </a:prstGeom>
                        <a:solidFill>
                          <a:schemeClr val="accent1"/>
                        </a:solidFill>
                        <a:ln w="12700" cap="flat">
                          <a:noFill/>
                          <a:miter lim="400000"/>
                        </a:ln>
                        <a:effectLst/>
                      </wps:spPr>
                      <wps:bodyPr/>
                    </wps:wsp>
                  </a:graphicData>
                </a:graphic>
              </wp:anchor>
            </w:drawing>
          </mc:Choice>
          <mc:Fallback>
            <w:pict>
              <v:rect id="_x0000_s1041" style="visibility:visible;position:absolute;margin-left:555.8pt;margin-top:578.9pt;width:10.8pt;height:208.8pt;z-index:251665408;mso-position-horizontal:absolute;mso-position-horizontal-relative:page;mso-position-vertical:absolute;mso-position-vertical-relative:page;mso-wrap-distance-left:0.0pt;mso-wrap-distance-top:0.0pt;mso-wrap-distance-right:0.0pt;mso-wrap-distance-bottom:0.0pt;">
                <v:fill color="#07377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sidR="00396C1E">
        <w:rPr>
          <w:noProof/>
        </w:rPr>
        <mc:AlternateContent>
          <mc:Choice Requires="wps">
            <w:drawing>
              <wp:anchor distT="57150" distB="57150" distL="57150" distR="57150" simplePos="0" relativeHeight="251675648" behindDoc="0" locked="0" layoutInCell="1" allowOverlap="1" wp14:anchorId="712302EA" wp14:editId="61B0E619">
                <wp:simplePos x="0" y="0"/>
                <wp:positionH relativeFrom="margin">
                  <wp:posOffset>2954711</wp:posOffset>
                </wp:positionH>
                <wp:positionV relativeFrom="page">
                  <wp:posOffset>377189</wp:posOffset>
                </wp:positionV>
                <wp:extent cx="3061337" cy="10208620"/>
                <wp:effectExtent l="0" t="0" r="0" b="2540"/>
                <wp:wrapThrough wrapText="bothSides" distL="57150" distR="57150">
                  <wp:wrapPolygon edited="1">
                    <wp:start x="0" y="0"/>
                    <wp:lineTo x="21600" y="0"/>
                    <wp:lineTo x="21600" y="21600"/>
                    <wp:lineTo x="0" y="21600"/>
                    <wp:lineTo x="0" y="0"/>
                  </wp:wrapPolygon>
                </wp:wrapThrough>
                <wp:docPr id="1073741846" name="officeArt object" descr="Text Box 90"/>
                <wp:cNvGraphicFramePr/>
                <a:graphic xmlns:a="http://schemas.openxmlformats.org/drawingml/2006/main">
                  <a:graphicData uri="http://schemas.microsoft.com/office/word/2010/wordprocessingShape">
                    <wps:wsp>
                      <wps:cNvSpPr txBox="1"/>
                      <wps:spPr>
                        <a:xfrm>
                          <a:off x="0" y="0"/>
                          <a:ext cx="3061337" cy="10208620"/>
                        </a:xfrm>
                        <a:prstGeom prst="rect">
                          <a:avLst/>
                        </a:prstGeom>
                        <a:noFill/>
                        <a:ln w="12700" cap="flat">
                          <a:noFill/>
                          <a:miter lim="400000"/>
                        </a:ln>
                        <a:effectLst/>
                      </wps:spPr>
                      <wps:txbx>
                        <w:txbxContent>
                          <w:p w14:paraId="0ACA6E3D" w14:textId="77777777"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However, education systems are largely regulated at the national level. Therefore, instead of completely replacing the Member States' systems, the EU operates through common goals, coordination, data sharing, and policy support. This situation demonstrates that the success of EU education policies also depends on how effectively Member States implement these policies.</w:t>
                            </w:r>
                          </w:p>
                          <w:p w14:paraId="12F3D941"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2FE243D8" w14:textId="77777777" w:rsidR="00D8627A" w:rsidRDefault="00396C1E">
                            <w:pPr>
                              <w:pStyle w:val="Saptanm"/>
                              <w:suppressAutoHyphens/>
                              <w:spacing w:before="0" w:line="360" w:lineRule="auto"/>
                              <w:jc w:val="both"/>
                              <w:rPr>
                                <w:rFonts w:ascii="Times New Roman" w:eastAsia="Times New Roman" w:hAnsi="Times New Roman" w:cs="Times New Roman"/>
                                <w:b/>
                                <w:bCs/>
                                <w:color w:val="073779"/>
                                <w:sz w:val="28"/>
                                <w:szCs w:val="28"/>
                                <w:u w:color="073779"/>
                              </w:rPr>
                            </w:pPr>
                            <w:r>
                              <w:rPr>
                                <w:rFonts w:ascii="Times New Roman" w:hAnsi="Times New Roman"/>
                                <w:b/>
                                <w:bCs/>
                                <w:color w:val="073779"/>
                                <w:sz w:val="26"/>
                                <w:szCs w:val="26"/>
                                <w:u w:color="073779"/>
                              </w:rPr>
                              <w:t>3. STRONGER AND MORE INCLUSIVE EDUCATION FOR DISADVANTAGED STUDENTS</w:t>
                            </w:r>
                            <w:r>
                              <w:rPr>
                                <w:rFonts w:ascii="Times New Roman" w:hAnsi="Times New Roman"/>
                                <w:b/>
                                <w:bCs/>
                                <w:color w:val="073779"/>
                                <w:sz w:val="28"/>
                                <w:szCs w:val="28"/>
                                <w:u w:color="073779"/>
                              </w:rPr>
                              <w:t xml:space="preserve"> </w:t>
                            </w:r>
                          </w:p>
                          <w:p w14:paraId="165175E9" w14:textId="77777777"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Instead of changing existing education policies, the EU should strengthen practices, especially for disadvantaged students. For this, three areas stand out: early support, teacher support and monitoring of educational inequalities.</w:t>
                            </w:r>
                          </w:p>
                          <w:p w14:paraId="4E252736"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025E2BF8" w14:textId="6FDBF332"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Students at risk of early school leaving should be identified earlier, and academic, social, and guidance support should be provided to these students. The European Commission recommends the combined implementation of prevention, intervention, and remediation policies to reduce early school leaving</w:t>
                            </w:r>
                            <w:r w:rsidR="00EC421D">
                              <w:rPr>
                                <w:rFonts w:ascii="Times New Roman" w:hAnsi="Times New Roman"/>
                              </w:rPr>
                              <w:t xml:space="preserve"> </w:t>
                            </w:r>
                            <w:r>
                              <w:rPr>
                                <w:rFonts w:ascii="Arial Unicode MS" w:hAnsi="Arial Unicode MS"/>
                              </w:rPr>
                              <w:t xml:space="preserve"> </w:t>
                            </w:r>
                            <w:r>
                              <w:rPr>
                                <w:rFonts w:ascii="Times New Roman" w:hAnsi="Times New Roman"/>
                              </w:rPr>
                              <w:t>(European Commission, n.d.-c)</w:t>
                            </w:r>
                            <w:r w:rsidR="00EC421D">
                              <w:rPr>
                                <w:rFonts w:ascii="Times New Roman" w:hAnsi="Times New Roman"/>
                              </w:rPr>
                              <w:t>.</w:t>
                            </w:r>
                          </w:p>
                          <w:p w14:paraId="71C98B67"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5BF5E51B" w14:textId="6FC97A7A" w:rsidR="00D8627A" w:rsidRDefault="00396C1E">
                            <w:pPr>
                              <w:pStyle w:val="Saptanm"/>
                              <w:suppressAutoHyphens/>
                              <w:spacing w:before="0" w:line="360" w:lineRule="auto"/>
                              <w:jc w:val="both"/>
                            </w:pPr>
                            <w:r>
                              <w:rPr>
                                <w:rFonts w:ascii="Times New Roman" w:hAnsi="Times New Roman"/>
                              </w:rPr>
                              <w:t>Subsequently, teachers' working conditions, professional development, and well-being should be supported. According to the Commission report published in 2026, approximately 40% of teachers in the EU are 50 years of age or older. This situation increases the importance of teacher support that can adapt to new educational needs</w:t>
                            </w:r>
                            <w:r w:rsidR="00EC421D">
                              <w:rPr>
                                <w:rFonts w:ascii="Times New Roman" w:hAnsi="Times New Roman"/>
                              </w:rPr>
                              <w:t xml:space="preserve"> </w:t>
                            </w:r>
                            <w:r>
                              <w:rPr>
                                <w:rFonts w:ascii="Times New Roman" w:hAnsi="Times New Roman"/>
                              </w:rPr>
                              <w:t>(European Commission, 2026b)</w:t>
                            </w:r>
                            <w:r w:rsidR="00EC421D">
                              <w:rPr>
                                <w:rFonts w:ascii="Times New Roman" w:hAnsi="Times New Roman"/>
                              </w:rPr>
                              <w:t>.</w:t>
                            </w:r>
                          </w:p>
                        </w:txbxContent>
                      </wps:txbx>
                      <wps:bodyPr wrap="square" lIns="0" tIns="0" rIns="0" bIns="0" numCol="1" anchor="t">
                        <a:noAutofit/>
                      </wps:bodyPr>
                    </wps:wsp>
                  </a:graphicData>
                </a:graphic>
              </wp:anchor>
            </w:drawing>
          </mc:Choice>
          <mc:Fallback>
            <w:pict>
              <v:shape w14:anchorId="712302EA" id="_x0000_s1039" type="#_x0000_t202" alt="Text Box 90" style="position:absolute;margin-left:232.65pt;margin-top:29.7pt;width:241.05pt;height:803.85pt;z-index:251675648;visibility:visible;mso-wrap-style:square;mso-wrap-distance-left:4.5pt;mso-wrap-distance-top:4.5pt;mso-wrap-distance-right:4.5pt;mso-wrap-distance-bottom:4.5pt;mso-position-horizontal:absolute;mso-position-horizontal-relative:margin;mso-position-vertical:absolute;mso-position-vertical-relative:page;v-text-anchor:top" wrapcoords="0 -1 21600 -1 21600 21597 0 21597 0 -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" filled="f" stroked="f" strokeweight="1pt">
                <v:stroke miterlimit="4"/>
                <v:textbox inset="0,0,0,0">
                  <w:txbxContent>
                    <w:p w14:paraId="0ACA6E3D" w14:textId="77777777"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However, education systems are largely regulated at the national level. Therefore, instead of completely replacing the Member States' systems, the EU operates through common goals, coordination, data sharing, and policy support. This situation demonstrates that the success of EU education policies also depends on how effectively Member States implement these policies.</w:t>
                      </w:r>
                    </w:p>
                    <w:p w14:paraId="12F3D941"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2FE243D8" w14:textId="77777777" w:rsidR="00D8627A" w:rsidRDefault="00396C1E">
                      <w:pPr>
                        <w:pStyle w:val="Saptanm"/>
                        <w:suppressAutoHyphens/>
                        <w:spacing w:before="0" w:line="360" w:lineRule="auto"/>
                        <w:jc w:val="both"/>
                        <w:rPr>
                          <w:rFonts w:ascii="Times New Roman" w:eastAsia="Times New Roman" w:hAnsi="Times New Roman" w:cs="Times New Roman"/>
                          <w:b/>
                          <w:bCs/>
                          <w:color w:val="073779"/>
                          <w:sz w:val="28"/>
                          <w:szCs w:val="28"/>
                          <w:u w:color="073779"/>
                        </w:rPr>
                      </w:pPr>
                      <w:r>
                        <w:rPr>
                          <w:rFonts w:ascii="Times New Roman" w:hAnsi="Times New Roman"/>
                          <w:b/>
                          <w:bCs/>
                          <w:color w:val="073779"/>
                          <w:sz w:val="26"/>
                          <w:szCs w:val="26"/>
                          <w:u w:color="073779"/>
                        </w:rPr>
                        <w:t>3. STRONGER AND MORE INCLUSIVE EDUCATION FOR DISADVANTAGED STUDENTS</w:t>
                      </w:r>
                      <w:r>
                        <w:rPr>
                          <w:rFonts w:ascii="Times New Roman" w:hAnsi="Times New Roman"/>
                          <w:b/>
                          <w:bCs/>
                          <w:color w:val="073779"/>
                          <w:sz w:val="28"/>
                          <w:szCs w:val="28"/>
                          <w:u w:color="073779"/>
                        </w:rPr>
                        <w:t xml:space="preserve"> </w:t>
                      </w:r>
                    </w:p>
                    <w:p w14:paraId="165175E9" w14:textId="77777777"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Instead of changing existing education policies, the EU should strengthen practices, especially for disadvantaged students. For this, three areas stand out: early support, teacher support and monitoring of educational inequalities.</w:t>
                      </w:r>
                    </w:p>
                    <w:p w14:paraId="4E252736"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025E2BF8" w14:textId="6FDBF332"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Students at risk of early school leaving should be identified earlier, and academic, social, and guidance support should be provided to these students. The European Commission recommends the combined implementation of prevention, intervention, and remediation policies to reduce early school leaving</w:t>
                      </w:r>
                      <w:r w:rsidR="00EC421D">
                        <w:rPr>
                          <w:rFonts w:ascii="Times New Roman" w:hAnsi="Times New Roman"/>
                        </w:rPr>
                        <w:t xml:space="preserve"> </w:t>
                      </w:r>
                      <w:r>
                        <w:rPr>
                          <w:rFonts w:ascii="Arial Unicode MS" w:hAnsi="Arial Unicode MS"/>
                        </w:rPr>
                        <w:t xml:space="preserve"> </w:t>
                      </w:r>
                      <w:r>
                        <w:rPr>
                          <w:rFonts w:ascii="Times New Roman" w:hAnsi="Times New Roman"/>
                        </w:rPr>
                        <w:t>(European Commission, n.d.-c)</w:t>
                      </w:r>
                      <w:r w:rsidR="00EC421D">
                        <w:rPr>
                          <w:rFonts w:ascii="Times New Roman" w:hAnsi="Times New Roman"/>
                        </w:rPr>
                        <w:t>.</w:t>
                      </w:r>
                    </w:p>
                    <w:p w14:paraId="71C98B67"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5BF5E51B" w14:textId="6FC97A7A" w:rsidR="00D8627A" w:rsidRDefault="00396C1E">
                      <w:pPr>
                        <w:pStyle w:val="Saptanm"/>
                        <w:suppressAutoHyphens/>
                        <w:spacing w:before="0" w:line="360" w:lineRule="auto"/>
                        <w:jc w:val="both"/>
                      </w:pPr>
                      <w:r>
                        <w:rPr>
                          <w:rFonts w:ascii="Times New Roman" w:hAnsi="Times New Roman"/>
                        </w:rPr>
                        <w:t>Subsequently, teachers' working conditions, professional development, and well-being should be supported. According to the Commission report published in 2026, approximately 40% of teachers in the EU are 50 years of age or older. This situation increases the importance of teacher support that can adapt to new educational needs</w:t>
                      </w:r>
                      <w:r w:rsidR="00EC421D">
                        <w:rPr>
                          <w:rFonts w:ascii="Times New Roman" w:hAnsi="Times New Roman"/>
                        </w:rPr>
                        <w:t xml:space="preserve"> </w:t>
                      </w:r>
                      <w:r>
                        <w:rPr>
                          <w:rFonts w:ascii="Times New Roman" w:hAnsi="Times New Roman"/>
                        </w:rPr>
                        <w:t>(European Commission, 2026b)</w:t>
                      </w:r>
                      <w:r w:rsidR="00EC421D">
                        <w:rPr>
                          <w:rFonts w:ascii="Times New Roman" w:hAnsi="Times New Roman"/>
                        </w:rPr>
                        <w:t>.</w:t>
                      </w:r>
                    </w:p>
                  </w:txbxContent>
                </v:textbox>
                <w10:wrap type="through" anchorx="margin" anchory="page"/>
              </v:shape>
            </w:pict>
          </mc:Fallback>
        </mc:AlternateContent>
      </w:r>
    </w:p>
    <w:p w14:paraId="0D304155" w14:textId="77777777" w:rsidR="00D8627A" w:rsidRDefault="00396C1E">
      <w:pPr>
        <w:pStyle w:val="NoteLevel1"/>
      </w:pPr>
      <w:r>
        <w:rPr>
          <w:noProof/>
        </w:rPr>
        <w:lastRenderedPageBreak/>
        <mc:AlternateContent>
          <mc:Choice Requires="wps">
            <w:drawing>
              <wp:anchor distT="57150" distB="57150" distL="57150" distR="57150" simplePos="0" relativeHeight="251670528" behindDoc="0" locked="0" layoutInCell="1" allowOverlap="1" wp14:anchorId="4963A43A" wp14:editId="0EA014A6">
                <wp:simplePos x="0" y="0"/>
                <wp:positionH relativeFrom="page">
                  <wp:posOffset>548639</wp:posOffset>
                </wp:positionH>
                <wp:positionV relativeFrom="page">
                  <wp:posOffset>7543800</wp:posOffset>
                </wp:positionV>
                <wp:extent cx="6492241" cy="2514600"/>
                <wp:effectExtent l="0" t="0" r="0" b="0"/>
                <wp:wrapThrough wrapText="bothSides" distL="57150" distR="57150">
                  <wp:wrapPolygon edited="1">
                    <wp:start x="0" y="0"/>
                    <wp:lineTo x="21600" y="0"/>
                    <wp:lineTo x="21600" y="21600"/>
                    <wp:lineTo x="0" y="21600"/>
                    <wp:lineTo x="0" y="0"/>
                  </wp:wrapPolygon>
                </wp:wrapThrough>
                <wp:docPr id="1073741848" name="officeArt object" descr="Text Box 133"/>
                <wp:cNvGraphicFramePr/>
                <a:graphic xmlns:a="http://schemas.openxmlformats.org/drawingml/2006/main">
                  <a:graphicData uri="http://schemas.microsoft.com/office/word/2010/wordprocessingShape">
                    <wps:wsp>
                      <wps:cNvSpPr txBox="1"/>
                      <wps:spPr>
                        <a:xfrm>
                          <a:off x="0" y="0"/>
                          <a:ext cx="6492241" cy="2514600"/>
                        </a:xfrm>
                        <a:prstGeom prst="rect">
                          <a:avLst/>
                        </a:prstGeom>
                        <a:noFill/>
                        <a:ln w="12700" cap="flat">
                          <a:noFill/>
                          <a:miter lim="400000"/>
                        </a:ln>
                        <a:effectLst/>
                      </wps:spPr>
                      <wps:txbx>
                        <w:txbxContent>
                          <w:p w14:paraId="0D3A5B07" w14:textId="77777777" w:rsidR="00D8627A" w:rsidRDefault="00396C1E">
                            <w:pPr>
                              <w:pStyle w:val="GvdeMetni3"/>
                              <w:jc w:val="left"/>
                              <w:rPr>
                                <w:rFonts w:ascii="Calibri" w:eastAsia="Calibri" w:hAnsi="Calibri" w:cs="Calibri"/>
                                <w:sz w:val="24"/>
                                <w:szCs w:val="24"/>
                              </w:rPr>
                            </w:pPr>
                            <w:r>
                              <w:rPr>
                                <w:rFonts w:ascii="Calibri" w:hAnsi="Calibri"/>
                                <w:sz w:val="24"/>
                                <w:szCs w:val="24"/>
                              </w:rPr>
                              <w:t xml:space="preserve">Author : Ecenaz </w:t>
                            </w:r>
                            <w:r>
                              <w:rPr>
                                <w:rFonts w:ascii="Calibri" w:hAnsi="Calibri"/>
                                <w:sz w:val="24"/>
                                <w:szCs w:val="24"/>
                              </w:rPr>
                              <w:t>Ö</w:t>
                            </w:r>
                            <w:r>
                              <w:rPr>
                                <w:rFonts w:ascii="Calibri" w:hAnsi="Calibri"/>
                                <w:sz w:val="24"/>
                                <w:szCs w:val="24"/>
                              </w:rPr>
                              <w:t xml:space="preserve">zalp, Student of International Relations at </w:t>
                            </w:r>
                            <w:r>
                              <w:rPr>
                                <w:rFonts w:ascii="Calibri" w:hAnsi="Calibri"/>
                                <w:sz w:val="24"/>
                                <w:szCs w:val="24"/>
                              </w:rPr>
                              <w:t>Ç</w:t>
                            </w:r>
                            <w:r>
                              <w:rPr>
                                <w:rFonts w:ascii="Calibri" w:hAnsi="Calibri"/>
                                <w:sz w:val="24"/>
                                <w:szCs w:val="24"/>
                              </w:rPr>
                              <w:t>a</w:t>
                            </w:r>
                            <w:r>
                              <w:rPr>
                                <w:rFonts w:ascii="Calibri" w:hAnsi="Calibri"/>
                                <w:sz w:val="24"/>
                                <w:szCs w:val="24"/>
                              </w:rPr>
                              <w:t xml:space="preserve">ğ </w:t>
                            </w:r>
                            <w:r>
                              <w:rPr>
                                <w:rFonts w:ascii="Calibri" w:hAnsi="Calibri"/>
                                <w:sz w:val="24"/>
                                <w:szCs w:val="24"/>
                              </w:rPr>
                              <w:t>University</w:t>
                            </w:r>
                          </w:p>
                          <w:p w14:paraId="12C2E580" w14:textId="77777777" w:rsidR="00D8627A" w:rsidRDefault="00D8627A">
                            <w:pPr>
                              <w:pStyle w:val="GvdeMetni3"/>
                              <w:jc w:val="both"/>
                              <w:rPr>
                                <w:rFonts w:ascii="Calibri" w:eastAsia="Calibri" w:hAnsi="Calibri" w:cs="Calibri"/>
                                <w:sz w:val="24"/>
                                <w:szCs w:val="24"/>
                              </w:rPr>
                            </w:pPr>
                          </w:p>
                          <w:p w14:paraId="59EB1DB0" w14:textId="77777777" w:rsidR="00D8627A" w:rsidRDefault="00396C1E">
                            <w:pPr>
                              <w:pStyle w:val="GvdeMetni3"/>
                              <w:jc w:val="both"/>
                              <w:rPr>
                                <w:rFonts w:ascii="Calibri" w:eastAsia="Calibri" w:hAnsi="Calibri" w:cs="Calibri"/>
                                <w:sz w:val="24"/>
                                <w:szCs w:val="24"/>
                              </w:rPr>
                            </w:pPr>
                            <w:r>
                              <w:rPr>
                                <w:rFonts w:ascii="Calibri" w:hAnsi="Calibri"/>
                                <w:sz w:val="24"/>
                                <w:szCs w:val="24"/>
                              </w:rPr>
                              <w:t>This Policy Brief has been prepared as part of the participants / students</w:t>
                            </w:r>
                            <w:r>
                              <w:rPr>
                                <w:rFonts w:ascii="Calibri" w:hAnsi="Calibri"/>
                                <w:sz w:val="24"/>
                                <w:szCs w:val="24"/>
                              </w:rPr>
                              <w:t xml:space="preserve">’ </w:t>
                            </w:r>
                            <w:r>
                              <w:rPr>
                                <w:rFonts w:ascii="Calibri" w:hAnsi="Calibri"/>
                                <w:sz w:val="24"/>
                                <w:szCs w:val="24"/>
                              </w:rPr>
                              <w:t>assessment in the framework of the EU Politics lecture.</w:t>
                            </w:r>
                          </w:p>
                          <w:p w14:paraId="2BDEE000" w14:textId="77777777" w:rsidR="00D8627A" w:rsidRDefault="00396C1E">
                            <w:pPr>
                              <w:pStyle w:val="GvdeMetni3"/>
                              <w:jc w:val="both"/>
                            </w:pPr>
                            <w:r>
                              <w:rPr>
                                <w:rFonts w:ascii="Calibri" w:hAnsi="Calibri"/>
                                <w:sz w:val="24"/>
                                <w:szCs w:val="24"/>
                              </w:rPr>
                              <w:t xml:space="preserve">The content of this policy brief lies entirely with the author. It does not reflect the official opinion of </w:t>
                            </w:r>
                            <w:r>
                              <w:rPr>
                                <w:rFonts w:ascii="Calibri" w:hAnsi="Calibri"/>
                                <w:sz w:val="24"/>
                                <w:szCs w:val="24"/>
                              </w:rPr>
                              <w:t>Ç</w:t>
                            </w:r>
                            <w:r>
                              <w:rPr>
                                <w:rFonts w:ascii="Calibri" w:hAnsi="Calibri"/>
                                <w:sz w:val="24"/>
                                <w:szCs w:val="24"/>
                              </w:rPr>
                              <w:t>a</w:t>
                            </w:r>
                            <w:r>
                              <w:rPr>
                                <w:rFonts w:ascii="Calibri" w:hAnsi="Calibri"/>
                                <w:sz w:val="24"/>
                                <w:szCs w:val="24"/>
                              </w:rPr>
                              <w:t xml:space="preserve">ğ </w:t>
                            </w:r>
                            <w:r>
                              <w:rPr>
                                <w:rFonts w:ascii="Calibri" w:hAnsi="Calibri"/>
                                <w:sz w:val="24"/>
                                <w:szCs w:val="24"/>
                              </w:rPr>
                              <w:t>University.</w:t>
                            </w:r>
                          </w:p>
                        </w:txbxContent>
                      </wps:txbx>
                      <wps:bodyPr wrap="square" lIns="0" tIns="0" rIns="0" bIns="0" numCol="1" anchor="t">
                        <a:noAutofit/>
                      </wps:bodyPr>
                    </wps:wsp>
                  </a:graphicData>
                </a:graphic>
              </wp:anchor>
            </w:drawing>
          </mc:Choice>
          <mc:Fallback>
            <w:pict>
              <v:shape id="_x0000_s1043" type="#_x0000_t202" style="visibility:visible;position:absolute;margin-left:43.2pt;margin-top:594.0pt;width:511.2pt;height:198.0pt;z-index:251670528;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Body Text 3"/>
                        <w:jc w:val="left"/>
                        <w:rPr>
                          <w:rFonts w:ascii="Calibri" w:cs="Calibri" w:hAnsi="Calibri" w:eastAsia="Calibri"/>
                          <w:sz w:val="24"/>
                          <w:szCs w:val="24"/>
                        </w:rPr>
                      </w:pPr>
                      <w:r>
                        <w:rPr>
                          <w:rFonts w:ascii="Calibri" w:hAnsi="Calibri"/>
                          <w:sz w:val="24"/>
                          <w:szCs w:val="24"/>
                          <w:rtl w:val="0"/>
                          <w:lang w:val="en-US"/>
                        </w:rPr>
                        <w:t xml:space="preserve">Author : Ecenaz </w:t>
                      </w:r>
                      <w:r>
                        <w:rPr>
                          <w:rFonts w:ascii="Calibri" w:hAnsi="Calibri" w:hint="default"/>
                          <w:sz w:val="24"/>
                          <w:szCs w:val="24"/>
                          <w:rtl w:val="0"/>
                          <w:lang w:val="en-US"/>
                        </w:rPr>
                        <w:t>Ö</w:t>
                      </w:r>
                      <w:r>
                        <w:rPr>
                          <w:rFonts w:ascii="Calibri" w:hAnsi="Calibri"/>
                          <w:sz w:val="24"/>
                          <w:szCs w:val="24"/>
                          <w:rtl w:val="0"/>
                          <w:lang w:val="en-US"/>
                        </w:rPr>
                        <w:t xml:space="preserve">zalp, Student of International Relations at </w:t>
                      </w:r>
                      <w:r>
                        <w:rPr>
                          <w:rFonts w:ascii="Calibri" w:hAnsi="Calibri" w:hint="default"/>
                          <w:sz w:val="24"/>
                          <w:szCs w:val="24"/>
                          <w:rtl w:val="0"/>
                          <w:lang w:val="en-US"/>
                        </w:rPr>
                        <w:t>Ç</w:t>
                      </w:r>
                      <w:r>
                        <w:rPr>
                          <w:rFonts w:ascii="Calibri" w:hAnsi="Calibri"/>
                          <w:sz w:val="24"/>
                          <w:szCs w:val="24"/>
                          <w:rtl w:val="0"/>
                          <w:lang w:val="en-US"/>
                        </w:rPr>
                        <w:t>a</w:t>
                      </w:r>
                      <w:r>
                        <w:rPr>
                          <w:rFonts w:ascii="Calibri" w:hAnsi="Calibri" w:hint="default"/>
                          <w:sz w:val="24"/>
                          <w:szCs w:val="24"/>
                          <w:rtl w:val="0"/>
                          <w:lang w:val="en-US"/>
                        </w:rPr>
                        <w:t xml:space="preserve">ğ </w:t>
                      </w:r>
                      <w:r>
                        <w:rPr>
                          <w:rFonts w:ascii="Calibri" w:hAnsi="Calibri"/>
                          <w:sz w:val="24"/>
                          <w:szCs w:val="24"/>
                          <w:rtl w:val="0"/>
                          <w:lang w:val="en-US"/>
                        </w:rPr>
                        <w:t>University</w:t>
                      </w:r>
                    </w:p>
                    <w:p>
                      <w:pPr>
                        <w:pStyle w:val="Body Text 3"/>
                        <w:jc w:val="both"/>
                        <w:rPr>
                          <w:rFonts w:ascii="Calibri" w:cs="Calibri" w:hAnsi="Calibri" w:eastAsia="Calibri"/>
                          <w:sz w:val="24"/>
                          <w:szCs w:val="24"/>
                        </w:rPr>
                      </w:pPr>
                      <w:r>
                        <w:rPr>
                          <w:rFonts w:ascii="Calibri" w:cs="Calibri" w:hAnsi="Calibri" w:eastAsia="Calibri"/>
                          <w:sz w:val="24"/>
                          <w:szCs w:val="24"/>
                        </w:rPr>
                      </w:r>
                    </w:p>
                    <w:p>
                      <w:pPr>
                        <w:pStyle w:val="Body Text 3"/>
                        <w:jc w:val="both"/>
                        <w:rPr>
                          <w:rFonts w:ascii="Calibri" w:cs="Calibri" w:hAnsi="Calibri" w:eastAsia="Calibri"/>
                          <w:sz w:val="24"/>
                          <w:szCs w:val="24"/>
                        </w:rPr>
                      </w:pPr>
                      <w:r>
                        <w:rPr>
                          <w:rFonts w:ascii="Calibri" w:hAnsi="Calibri"/>
                          <w:sz w:val="24"/>
                          <w:szCs w:val="24"/>
                          <w:rtl w:val="0"/>
                          <w:lang w:val="en-US"/>
                        </w:rPr>
                        <w:t>This Policy Brief has been prepared as part of the participants / students</w:t>
                      </w:r>
                      <w:r>
                        <w:rPr>
                          <w:rFonts w:ascii="Calibri" w:hAnsi="Calibri" w:hint="default"/>
                          <w:sz w:val="24"/>
                          <w:szCs w:val="24"/>
                          <w:rtl w:val="0"/>
                          <w:lang w:val="en-US"/>
                        </w:rPr>
                        <w:t xml:space="preserve">’ </w:t>
                      </w:r>
                      <w:r>
                        <w:rPr>
                          <w:rFonts w:ascii="Calibri" w:hAnsi="Calibri"/>
                          <w:sz w:val="24"/>
                          <w:szCs w:val="24"/>
                          <w:rtl w:val="0"/>
                          <w:lang w:val="en-US"/>
                        </w:rPr>
                        <w:t>assessment in the framework of the EU Politics lecture.</w:t>
                      </w:r>
                    </w:p>
                    <w:p>
                      <w:pPr>
                        <w:pStyle w:val="Body Text 3"/>
                        <w:jc w:val="both"/>
                      </w:pPr>
                      <w:r>
                        <w:rPr>
                          <w:rFonts w:ascii="Calibri" w:hAnsi="Calibri"/>
                          <w:sz w:val="24"/>
                          <w:szCs w:val="24"/>
                          <w:rtl w:val="0"/>
                          <w:lang w:val="en-US"/>
                        </w:rPr>
                        <w:t xml:space="preserve">The content of this policy brief lies entirely with the author. It does not reflect the official opinion of </w:t>
                      </w:r>
                      <w:r>
                        <w:rPr>
                          <w:rFonts w:ascii="Calibri" w:hAnsi="Calibri" w:hint="default"/>
                          <w:sz w:val="24"/>
                          <w:szCs w:val="24"/>
                          <w:rtl w:val="0"/>
                          <w:lang w:val="en-US"/>
                        </w:rPr>
                        <w:t>Ç</w:t>
                      </w:r>
                      <w:r>
                        <w:rPr>
                          <w:rFonts w:ascii="Calibri" w:hAnsi="Calibri"/>
                          <w:sz w:val="24"/>
                          <w:szCs w:val="24"/>
                          <w:rtl w:val="0"/>
                          <w:lang w:val="en-US"/>
                        </w:rPr>
                        <w:t>a</w:t>
                      </w:r>
                      <w:r>
                        <w:rPr>
                          <w:rFonts w:ascii="Calibri" w:hAnsi="Calibri" w:hint="default"/>
                          <w:sz w:val="24"/>
                          <w:szCs w:val="24"/>
                          <w:rtl w:val="0"/>
                          <w:lang w:val="en-US"/>
                        </w:rPr>
                        <w:t xml:space="preserve">ğ </w:t>
                      </w:r>
                      <w:r>
                        <w:rPr>
                          <w:rFonts w:ascii="Calibri" w:hAnsi="Calibri"/>
                          <w:sz w:val="24"/>
                          <w:szCs w:val="24"/>
                          <w:rtl w:val="0"/>
                          <w:lang w:val="en-US"/>
                        </w:rPr>
                        <w:t>University.</w:t>
                      </w:r>
                    </w:p>
                  </w:txbxContent>
                </v:textbox>
                <w10:wrap type="through" side="bothSides" anchorx="page" anchory="page"/>
              </v:shape>
            </w:pict>
          </mc:Fallback>
        </mc:AlternateContent>
      </w:r>
      <w:r>
        <w:rPr>
          <w:noProof/>
        </w:rPr>
        <mc:AlternateContent>
          <mc:Choice Requires="wps">
            <w:drawing>
              <wp:anchor distT="0" distB="0" distL="0" distR="0" simplePos="0" relativeHeight="251666432" behindDoc="0" locked="0" layoutInCell="1" allowOverlap="1" wp14:anchorId="2E44D409" wp14:editId="21872BCC">
                <wp:simplePos x="0" y="0"/>
                <wp:positionH relativeFrom="page">
                  <wp:posOffset>362585</wp:posOffset>
                </wp:positionH>
                <wp:positionV relativeFrom="page">
                  <wp:posOffset>7315200</wp:posOffset>
                </wp:positionV>
                <wp:extent cx="6833235" cy="2675890"/>
                <wp:effectExtent l="0" t="0" r="0" b="0"/>
                <wp:wrapNone/>
                <wp:docPr id="1073741849" name="officeArt object" descr="Rectangle 75"/>
                <wp:cNvGraphicFramePr/>
                <a:graphic xmlns:a="http://schemas.openxmlformats.org/drawingml/2006/main">
                  <a:graphicData uri="http://schemas.microsoft.com/office/word/2010/wordprocessingShape">
                    <wps:wsp>
                      <wps:cNvSpPr/>
                      <wps:spPr>
                        <a:xfrm>
                          <a:off x="0" y="0"/>
                          <a:ext cx="6833235" cy="2675890"/>
                        </a:xfrm>
                        <a:prstGeom prst="rect">
                          <a:avLst/>
                        </a:prstGeom>
                        <a:solidFill>
                          <a:schemeClr val="accent1"/>
                        </a:solidFill>
                        <a:ln w="12700" cap="flat">
                          <a:noFill/>
                          <a:miter lim="400000"/>
                        </a:ln>
                        <a:effectLst/>
                      </wps:spPr>
                      <wps:bodyPr/>
                    </wps:wsp>
                  </a:graphicData>
                </a:graphic>
              </wp:anchor>
            </w:drawing>
          </mc:Choice>
          <mc:Fallback>
            <w:pict>
              <v:rect id="_x0000_s1044" style="visibility:visible;position:absolute;margin-left:28.6pt;margin-top:576.0pt;width:538.0pt;height:210.7pt;z-index:251666432;mso-position-horizontal:absolute;mso-position-horizontal-relative:page;mso-position-vertical:absolute;mso-position-vertical-relative:page;mso-wrap-distance-left:0.0pt;mso-wrap-distance-top:0.0pt;mso-wrap-distance-right:0.0pt;mso-wrap-distance-bottom:0.0pt;">
                <v:fill color="#07377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57150" distB="57150" distL="57150" distR="57150" simplePos="0" relativeHeight="251677696" behindDoc="0" locked="0" layoutInCell="1" allowOverlap="1" wp14:anchorId="59A7F25F" wp14:editId="1B0A085F">
                <wp:simplePos x="0" y="0"/>
                <wp:positionH relativeFrom="page">
                  <wp:posOffset>518795</wp:posOffset>
                </wp:positionH>
                <wp:positionV relativeFrom="page">
                  <wp:posOffset>395605</wp:posOffset>
                </wp:positionV>
                <wp:extent cx="3099436" cy="2671118"/>
                <wp:effectExtent l="0" t="0" r="0" b="0"/>
                <wp:wrapThrough wrapText="bothSides" distL="57150" distR="57150">
                  <wp:wrapPolygon edited="1">
                    <wp:start x="0" y="0"/>
                    <wp:lineTo x="21600" y="0"/>
                    <wp:lineTo x="21600" y="21600"/>
                    <wp:lineTo x="0" y="21600"/>
                    <wp:lineTo x="0" y="0"/>
                  </wp:wrapPolygon>
                </wp:wrapThrough>
                <wp:docPr id="1073741850" name="officeArt object" descr="Text Box 90"/>
                <wp:cNvGraphicFramePr/>
                <a:graphic xmlns:a="http://schemas.openxmlformats.org/drawingml/2006/main">
                  <a:graphicData uri="http://schemas.microsoft.com/office/word/2010/wordprocessingShape">
                    <wps:wsp>
                      <wps:cNvSpPr txBox="1"/>
                      <wps:spPr>
                        <a:xfrm>
                          <a:off x="0" y="0"/>
                          <a:ext cx="3099436" cy="2671118"/>
                        </a:xfrm>
                        <a:prstGeom prst="rect">
                          <a:avLst/>
                        </a:prstGeom>
                        <a:noFill/>
                        <a:ln w="12700" cap="flat">
                          <a:noFill/>
                          <a:miter lim="400000"/>
                        </a:ln>
                        <a:effectLst/>
                      </wps:spPr>
                      <wps:txbx>
                        <w:txbxContent>
                          <w:p w14:paraId="7246B77A" w14:textId="77777777" w:rsidR="00D8627A" w:rsidRDefault="00396C1E">
                            <w:pPr>
                              <w:pStyle w:val="Saptanm"/>
                              <w:suppressAutoHyphens/>
                              <w:spacing w:before="0" w:line="360" w:lineRule="auto"/>
                              <w:jc w:val="both"/>
                              <w:rPr>
                                <w:rFonts w:ascii="Times New Roman" w:eastAsia="Times New Roman" w:hAnsi="Times New Roman" w:cs="Times New Roman"/>
                              </w:rPr>
                            </w:pPr>
                            <w:r>
                              <w:rPr>
                                <w:rFonts w:ascii="Times New Roman" w:hAnsi="Times New Roman"/>
                              </w:rPr>
                              <w:t xml:space="preserve">Finally, educational inequalities should be monitored not only on the EU average, but also by taking into account differences between countries, regions and different student groups. </w:t>
                            </w:r>
                          </w:p>
                          <w:p w14:paraId="1DF9B091" w14:textId="77777777" w:rsidR="00D8627A" w:rsidRDefault="00D8627A">
                            <w:pPr>
                              <w:pStyle w:val="Saptanm"/>
                              <w:suppressAutoHyphens/>
                              <w:spacing w:before="0" w:line="360" w:lineRule="auto"/>
                              <w:jc w:val="both"/>
                              <w:rPr>
                                <w:rFonts w:ascii="Times New Roman" w:eastAsia="Times New Roman" w:hAnsi="Times New Roman" w:cs="Times New Roman"/>
                              </w:rPr>
                            </w:pPr>
                          </w:p>
                          <w:p w14:paraId="0EF77E13" w14:textId="77777777" w:rsidR="00D8627A" w:rsidRDefault="00396C1E">
                            <w:pPr>
                              <w:pStyle w:val="Saptanm"/>
                              <w:suppressAutoHyphens/>
                              <w:spacing w:before="0" w:line="360" w:lineRule="auto"/>
                              <w:jc w:val="both"/>
                            </w:pPr>
                            <w:r>
                              <w:rPr>
                                <w:rFonts w:ascii="Times New Roman" w:hAnsi="Times New Roman"/>
                              </w:rPr>
                              <w:t>Instead of creating a new education system, the EU should strengthen early support, teacher support, and monitoring of educational inequalities.</w:t>
                            </w:r>
                          </w:p>
                        </w:txbxContent>
                      </wps:txbx>
                      <wps:bodyPr wrap="square" lIns="0" tIns="0" rIns="0" bIns="0" numCol="1" anchor="t">
                        <a:noAutofit/>
                      </wps:bodyPr>
                    </wps:wsp>
                  </a:graphicData>
                </a:graphic>
              </wp:anchor>
            </w:drawing>
          </mc:Choice>
          <mc:Fallback>
            <w:pict>
              <v:shape id="_x0000_s1045" type="#_x0000_t202" style="visibility:visible;position:absolute;margin-left:40.9pt;margin-top:31.2pt;width:244.1pt;height:210.3pt;z-index:251677696;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Saptanmış"/>
                        <w:suppressAutoHyphens w:val="1"/>
                        <w:spacing w:before="0" w:line="360" w:lineRule="auto"/>
                        <w:jc w:val="both"/>
                        <w:rPr>
                          <w:rFonts w:ascii="Times New Roman" w:cs="Times New Roman" w:hAnsi="Times New Roman" w:eastAsia="Times New Roman"/>
                        </w:rPr>
                      </w:pPr>
                      <w:r>
                        <w:rPr>
                          <w:rFonts w:ascii="Times New Roman" w:hAnsi="Times New Roman"/>
                          <w:rtl w:val="0"/>
                          <w:lang w:val="en-US"/>
                        </w:rPr>
                        <w:t xml:space="preserve">Finally, educational inequalities should be monitored not only on the EU average, but also by taking into account differences between countries, regions and different student groups. </w:t>
                      </w:r>
                    </w:p>
                    <w:p>
                      <w:pPr>
                        <w:pStyle w:val="Saptanmış"/>
                        <w:suppressAutoHyphens w:val="1"/>
                        <w:spacing w:before="0" w:line="360" w:lineRule="auto"/>
                        <w:jc w:val="both"/>
                        <w:rPr>
                          <w:rFonts w:ascii="Times New Roman" w:cs="Times New Roman" w:hAnsi="Times New Roman" w:eastAsia="Times New Roman"/>
                        </w:rPr>
                      </w:pPr>
                      <w:r>
                        <w:rPr>
                          <w:rFonts w:ascii="Times New Roman" w:cs="Times New Roman" w:hAnsi="Times New Roman" w:eastAsia="Times New Roman"/>
                        </w:rPr>
                      </w:r>
                    </w:p>
                    <w:p>
                      <w:pPr>
                        <w:pStyle w:val="Saptanmış"/>
                        <w:suppressAutoHyphens w:val="1"/>
                        <w:spacing w:before="0" w:line="360" w:lineRule="auto"/>
                        <w:jc w:val="both"/>
                      </w:pPr>
                      <w:r>
                        <w:rPr>
                          <w:rFonts w:ascii="Times New Roman" w:hAnsi="Times New Roman"/>
                          <w:rtl w:val="0"/>
                          <w:lang w:val="en-US"/>
                        </w:rPr>
                        <w:t>Instead of creating a new education system, the EU should strengthen early support, teacher support, and monitoring of educational inequalities.</w:t>
                      </w:r>
                    </w:p>
                  </w:txbxContent>
                </v:textbox>
                <w10:wrap type="through" side="bothSides" anchorx="page" anchory="page"/>
              </v:shape>
            </w:pict>
          </mc:Fallback>
        </mc:AlternateContent>
      </w:r>
      <w:r>
        <w:rPr>
          <w:noProof/>
        </w:rPr>
        <mc:AlternateContent>
          <mc:Choice Requires="wps">
            <w:drawing>
              <wp:anchor distT="152400" distB="152400" distL="152400" distR="152400" simplePos="0" relativeHeight="251684864" behindDoc="0" locked="0" layoutInCell="1" allowOverlap="1" wp14:anchorId="6AEFE087" wp14:editId="0F8587D8">
                <wp:simplePos x="0" y="0"/>
                <wp:positionH relativeFrom="margin">
                  <wp:posOffset>3174067</wp:posOffset>
                </wp:positionH>
                <wp:positionV relativeFrom="page">
                  <wp:posOffset>395604</wp:posOffset>
                </wp:positionV>
                <wp:extent cx="3107353" cy="3668184"/>
                <wp:effectExtent l="0" t="0" r="0" b="0"/>
                <wp:wrapThrough wrapText="bothSides" distL="152400" distR="152400">
                  <wp:wrapPolygon edited="1">
                    <wp:start x="0" y="0"/>
                    <wp:lineTo x="21600" y="0"/>
                    <wp:lineTo x="21600" y="21600"/>
                    <wp:lineTo x="0" y="21600"/>
                    <wp:lineTo x="0" y="0"/>
                  </wp:wrapPolygon>
                </wp:wrapThrough>
                <wp:docPr id="1073741851" name="officeArt object" descr="6. European Commission. (2026, July 30). Commission launches Call for Evidence on new Education Package. European Education Area.…"/>
                <wp:cNvGraphicFramePr/>
                <a:graphic xmlns:a="http://schemas.openxmlformats.org/drawingml/2006/main">
                  <a:graphicData uri="http://schemas.microsoft.com/office/word/2010/wordprocessingShape">
                    <wps:wsp>
                      <wps:cNvSpPr txBox="1"/>
                      <wps:spPr>
                        <a:xfrm>
                          <a:off x="0" y="0"/>
                          <a:ext cx="3107353" cy="3668184"/>
                        </a:xfrm>
                        <a:prstGeom prst="rect">
                          <a:avLst/>
                        </a:prstGeom>
                        <a:noFill/>
                        <a:ln w="12700" cap="flat">
                          <a:noFill/>
                          <a:miter lim="400000"/>
                        </a:ln>
                        <a:effectLst/>
                      </wps:spPr>
                      <wps:txbx>
                        <w:txbxContent>
                          <w:p w14:paraId="39D579EB" w14:textId="77777777" w:rsidR="00D8627A" w:rsidRDefault="00396C1E">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b/>
                                <w:bCs/>
                                <w:color w:val="073779"/>
                                <w:u w:color="073779"/>
                              </w:rPr>
                              <w:t>5</w:t>
                            </w:r>
                            <w:r>
                              <w:rPr>
                                <w:rFonts w:ascii="Times New Roman" w:hAnsi="Times New Roman"/>
                                <w:b/>
                                <w:bCs/>
                                <w:color w:val="073779"/>
                                <w:u w:color="073779"/>
                              </w:rPr>
                              <w:t>.</w:t>
                            </w:r>
                            <w:r>
                              <w:rPr>
                                <w:rFonts w:ascii="Times New Roman" w:hAnsi="Times New Roman"/>
                                <w:color w:val="073779"/>
                                <w:u w:color="073779"/>
                              </w:rPr>
                              <w:t xml:space="preserve"> </w:t>
                            </w:r>
                            <w:r>
                              <w:rPr>
                                <w:rFonts w:ascii="Times New Roman" w:hAnsi="Times New Roman"/>
                              </w:rPr>
                              <w:t>European Commission. (2026</w:t>
                            </w:r>
                            <w:r>
                              <w:rPr>
                                <w:rFonts w:ascii="Times New Roman" w:hAnsi="Times New Roman"/>
                              </w:rPr>
                              <w:t>a</w:t>
                            </w:r>
                            <w:r>
                              <w:rPr>
                                <w:rFonts w:ascii="Times New Roman" w:hAnsi="Times New Roman"/>
                              </w:rPr>
                              <w:t xml:space="preserve">, July 30). </w:t>
                            </w:r>
                            <w:r>
                              <w:rPr>
                                <w:rFonts w:ascii="Times New Roman" w:hAnsi="Times New Roman"/>
                                <w:i/>
                                <w:iCs/>
                              </w:rPr>
                              <w:t>Commission launches Call for Evidence on new Education Package</w:t>
                            </w:r>
                            <w:r>
                              <w:rPr>
                                <w:rFonts w:ascii="Times New Roman" w:hAnsi="Times New Roman"/>
                              </w:rPr>
                              <w:t xml:space="preserve">. European Education Area. </w:t>
                            </w:r>
                          </w:p>
                          <w:p w14:paraId="4DB300BD" w14:textId="77777777" w:rsidR="00D8627A" w:rsidRDefault="00396C1E">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b/>
                                <w:bCs/>
                                <w:color w:val="073779"/>
                                <w:u w:color="073779"/>
                              </w:rPr>
                              <w:t>6</w:t>
                            </w:r>
                            <w:r>
                              <w:rPr>
                                <w:rFonts w:ascii="Times New Roman" w:hAnsi="Times New Roman"/>
                                <w:b/>
                                <w:bCs/>
                                <w:color w:val="073779"/>
                                <w:u w:color="073779"/>
                              </w:rPr>
                              <w:t>.</w:t>
                            </w:r>
                            <w:r>
                              <w:rPr>
                                <w:rFonts w:ascii="Times New Roman" w:hAnsi="Times New Roman"/>
                                <w:color w:val="073779"/>
                                <w:u w:color="073779"/>
                              </w:rPr>
                              <w:t xml:space="preserve"> </w:t>
                            </w:r>
                            <w:r>
                              <w:rPr>
                                <w:rFonts w:ascii="Times New Roman" w:hAnsi="Times New Roman"/>
                              </w:rPr>
                              <w:t>European Commission. (2026</w:t>
                            </w:r>
                            <w:r>
                              <w:rPr>
                                <w:rFonts w:ascii="Times New Roman" w:hAnsi="Times New Roman"/>
                              </w:rPr>
                              <w:t>b</w:t>
                            </w:r>
                            <w:r>
                              <w:rPr>
                                <w:rFonts w:ascii="Times New Roman" w:hAnsi="Times New Roman"/>
                              </w:rPr>
                              <w:t xml:space="preserve">, June 11). </w:t>
                            </w:r>
                            <w:r>
                              <w:rPr>
                                <w:rFonts w:ascii="Times New Roman" w:hAnsi="Times New Roman"/>
                                <w:i/>
                                <w:iCs/>
                              </w:rPr>
                              <w:t>Strengths and challenges of teaching profession detailed in new report</w:t>
                            </w:r>
                            <w:r>
                              <w:rPr>
                                <w:rFonts w:ascii="Times New Roman" w:hAnsi="Times New Roman"/>
                              </w:rPr>
                              <w:t xml:space="preserve">. European Education Area. </w:t>
                            </w:r>
                          </w:p>
                          <w:p w14:paraId="673040BA" w14:textId="77777777" w:rsidR="00D8627A" w:rsidRDefault="00396C1E">
                            <w:pPr>
                              <w:pStyle w:val="Saptanm"/>
                              <w:suppressAutoHyphens/>
                              <w:spacing w:before="0" w:after="240" w:line="360" w:lineRule="auto"/>
                              <w:jc w:val="both"/>
                              <w:rPr>
                                <w:rFonts w:ascii="Times New Roman" w:eastAsia="Times New Roman" w:hAnsi="Times New Roman" w:cs="Times New Roman"/>
                                <w:lang w:val="it-IT"/>
                              </w:rPr>
                            </w:pPr>
                            <w:r>
                              <w:rPr>
                                <w:rFonts w:ascii="Times New Roman" w:hAnsi="Times New Roman"/>
                                <w:b/>
                                <w:bCs/>
                                <w:color w:val="073779"/>
                                <w:u w:color="073779"/>
                              </w:rPr>
                              <w:t>7</w:t>
                            </w:r>
                            <w:r>
                              <w:rPr>
                                <w:rFonts w:ascii="Times New Roman" w:hAnsi="Times New Roman"/>
                                <w:b/>
                                <w:bCs/>
                                <w:color w:val="073779"/>
                                <w:u w:color="073779"/>
                              </w:rPr>
                              <w:t>.</w:t>
                            </w:r>
                            <w:r>
                              <w:rPr>
                                <w:rFonts w:ascii="Times New Roman" w:hAnsi="Times New Roman"/>
                                <w:color w:val="073779"/>
                                <w:u w:color="073779"/>
                              </w:rPr>
                              <w:t xml:space="preserve"> </w:t>
                            </w:r>
                            <w:r>
                              <w:rPr>
                                <w:rFonts w:ascii="Times New Roman" w:hAnsi="Times New Roman"/>
                              </w:rPr>
                              <w:t xml:space="preserve">Eurostat. (n.d.). </w:t>
                            </w:r>
                            <w:r>
                              <w:rPr>
                                <w:rFonts w:ascii="Times New Roman" w:hAnsi="Times New Roman"/>
                                <w:i/>
                                <w:iCs/>
                              </w:rPr>
                              <w:t xml:space="preserve">Policy context </w:t>
                            </w:r>
                            <w:r>
                              <w:rPr>
                                <w:rFonts w:ascii="Times New Roman" w:hAnsi="Times New Roman"/>
                                <w:i/>
                                <w:iCs/>
                              </w:rPr>
                              <w:t xml:space="preserve">– </w:t>
                            </w:r>
                            <w:r>
                              <w:rPr>
                                <w:rFonts w:ascii="Times New Roman" w:hAnsi="Times New Roman"/>
                                <w:i/>
                                <w:iCs/>
                              </w:rPr>
                              <w:t>Education and training</w:t>
                            </w:r>
                            <w:r>
                              <w:rPr>
                                <w:rFonts w:ascii="Times New Roman" w:hAnsi="Times New Roman"/>
                                <w:lang w:val="it-IT"/>
                              </w:rPr>
                              <w:t xml:space="preserve">. European Commission. </w:t>
                            </w:r>
                          </w:p>
                          <w:p w14:paraId="41301941" w14:textId="77777777" w:rsidR="00D8627A" w:rsidRDefault="00396C1E">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b/>
                                <w:bCs/>
                                <w:color w:val="073779"/>
                                <w:u w:color="073779"/>
                              </w:rPr>
                              <w:t>8.</w:t>
                            </w:r>
                            <w:r>
                              <w:rPr>
                                <w:rFonts w:ascii="Times New Roman" w:hAnsi="Times New Roman"/>
                                <w:color w:val="073779"/>
                                <w:u w:color="073779"/>
                              </w:rPr>
                              <w:t xml:space="preserve"> </w:t>
                            </w:r>
                            <w:r>
                              <w:rPr>
                                <w:rFonts w:ascii="Times New Roman" w:hAnsi="Times New Roman"/>
                              </w:rPr>
                              <w:t xml:space="preserve">Eurostat. (2026, June 4). </w:t>
                            </w:r>
                            <w:r>
                              <w:rPr>
                                <w:rFonts w:ascii="Times New Roman" w:hAnsi="Times New Roman"/>
                                <w:i/>
                                <w:iCs/>
                              </w:rPr>
                              <w:t>Early school leavers down to 9.1% in 2025</w:t>
                            </w:r>
                            <w:r>
                              <w:rPr>
                                <w:rFonts w:ascii="Times New Roman" w:hAnsi="Times New Roman"/>
                                <w:lang w:val="it-IT"/>
                              </w:rPr>
                              <w:t xml:space="preserve">. European Commission. </w:t>
                            </w:r>
                          </w:p>
                          <w:p w14:paraId="6D45ABDA" w14:textId="77777777" w:rsidR="00D8627A" w:rsidRDefault="00D8627A">
                            <w:pPr>
                              <w:pStyle w:val="Saptanm"/>
                              <w:suppressAutoHyphens/>
                              <w:spacing w:before="0" w:after="240" w:line="240" w:lineRule="auto"/>
                            </w:pPr>
                          </w:p>
                        </w:txbxContent>
                      </wps:txbx>
                      <wps:bodyPr wrap="square" lIns="45718" tIns="45718" rIns="45718" bIns="45718" numCol="1" anchor="t">
                        <a:noAutofit/>
                      </wps:bodyPr>
                    </wps:wsp>
                  </a:graphicData>
                </a:graphic>
              </wp:anchor>
            </w:drawing>
          </mc:Choice>
          <mc:Fallback>
            <w:pict>
              <v:shape id="_x0000_s1046" type="#_x0000_t202" style="visibility:visible;position:absolute;margin-left:249.9pt;margin-top:31.1pt;width:244.7pt;height:288.8pt;z-index:251684864;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aptanmış"/>
                        <w:suppressAutoHyphens w:val="1"/>
                        <w:spacing w:before="0" w:after="240" w:line="360" w:lineRule="auto"/>
                        <w:jc w:val="both"/>
                        <w:rPr>
                          <w:rFonts w:ascii="Times New Roman" w:cs="Times New Roman" w:hAnsi="Times New Roman" w:eastAsia="Times New Roman"/>
                        </w:rPr>
                      </w:pPr>
                      <w:r>
                        <w:rPr>
                          <w:rFonts w:ascii="Times New Roman" w:hAnsi="Times New Roman"/>
                          <w:b w:val="1"/>
                          <w:bCs w:val="1"/>
                          <w:outline w:val="0"/>
                          <w:color w:val="073779"/>
                          <w:u w:color="073779"/>
                          <w:rtl w:val="0"/>
                          <w14:textFill>
                            <w14:solidFill>
                              <w14:srgbClr w14:val="073779"/>
                            </w14:solidFill>
                          </w14:textFill>
                        </w:rPr>
                        <w:t>5</w:t>
                      </w:r>
                      <w:r>
                        <w:rPr>
                          <w:rFonts w:ascii="Times New Roman" w:hAnsi="Times New Roman"/>
                          <w:b w:val="1"/>
                          <w:bCs w:val="1"/>
                          <w:outline w:val="0"/>
                          <w:color w:val="073779"/>
                          <w:u w:color="073779"/>
                          <w:rtl w:val="0"/>
                          <w:lang w:val="en-US"/>
                          <w14:textFill>
                            <w14:solidFill>
                              <w14:srgbClr w14:val="073779"/>
                            </w14:solidFill>
                          </w14:textFill>
                        </w:rPr>
                        <w:t>.</w:t>
                      </w:r>
                      <w:r>
                        <w:rPr>
                          <w:rFonts w:ascii="Times New Roman" w:hAnsi="Times New Roman"/>
                          <w:outline w:val="0"/>
                          <w:color w:val="073779"/>
                          <w:u w:color="073779"/>
                          <w:rtl w:val="0"/>
                          <w:lang w:val="en-US"/>
                          <w14:textFill>
                            <w14:solidFill>
                              <w14:srgbClr w14:val="073779"/>
                            </w14:solidFill>
                          </w14:textFill>
                        </w:rPr>
                        <w:t xml:space="preserve"> </w:t>
                      </w:r>
                      <w:r>
                        <w:rPr>
                          <w:rFonts w:ascii="Times New Roman" w:hAnsi="Times New Roman"/>
                          <w:rtl w:val="0"/>
                          <w:lang w:val="en-US"/>
                        </w:rPr>
                        <w:t>European Commission. (2026</w:t>
                      </w:r>
                      <w:r>
                        <w:rPr>
                          <w:rFonts w:ascii="Times New Roman" w:hAnsi="Times New Roman"/>
                          <w:rtl w:val="0"/>
                        </w:rPr>
                        <w:t>a</w:t>
                      </w:r>
                      <w:r>
                        <w:rPr>
                          <w:rFonts w:ascii="Times New Roman" w:hAnsi="Times New Roman"/>
                          <w:rtl w:val="0"/>
                          <w:lang w:val="en-US"/>
                        </w:rPr>
                        <w:t xml:space="preserve">, July 30). </w:t>
                      </w:r>
                      <w:r>
                        <w:rPr>
                          <w:rFonts w:ascii="Times New Roman" w:hAnsi="Times New Roman"/>
                          <w:i w:val="1"/>
                          <w:iCs w:val="1"/>
                          <w:rtl w:val="0"/>
                          <w:lang w:val="en-US"/>
                        </w:rPr>
                        <w:t>Commission launches Call for Evidence on new Education Package</w:t>
                      </w:r>
                      <w:r>
                        <w:rPr>
                          <w:rFonts w:ascii="Times New Roman" w:hAnsi="Times New Roman"/>
                          <w:rtl w:val="0"/>
                          <w:lang w:val="en-US"/>
                        </w:rPr>
                        <w:t xml:space="preserve">. European Education Area. </w:t>
                      </w:r>
                    </w:p>
                    <w:p>
                      <w:pPr>
                        <w:pStyle w:val="Saptanmış"/>
                        <w:suppressAutoHyphens w:val="1"/>
                        <w:spacing w:before="0" w:after="240" w:line="360" w:lineRule="auto"/>
                        <w:jc w:val="both"/>
                        <w:rPr>
                          <w:rFonts w:ascii="Times New Roman" w:cs="Times New Roman" w:hAnsi="Times New Roman" w:eastAsia="Times New Roman"/>
                        </w:rPr>
                      </w:pPr>
                      <w:r>
                        <w:rPr>
                          <w:rFonts w:ascii="Times New Roman" w:hAnsi="Times New Roman"/>
                          <w:b w:val="1"/>
                          <w:bCs w:val="1"/>
                          <w:outline w:val="0"/>
                          <w:color w:val="073779"/>
                          <w:u w:color="073779"/>
                          <w:rtl w:val="0"/>
                          <w14:textFill>
                            <w14:solidFill>
                              <w14:srgbClr w14:val="073779"/>
                            </w14:solidFill>
                          </w14:textFill>
                        </w:rPr>
                        <w:t>6</w:t>
                      </w:r>
                      <w:r>
                        <w:rPr>
                          <w:rFonts w:ascii="Times New Roman" w:hAnsi="Times New Roman"/>
                          <w:b w:val="1"/>
                          <w:bCs w:val="1"/>
                          <w:outline w:val="0"/>
                          <w:color w:val="073779"/>
                          <w:u w:color="073779"/>
                          <w:rtl w:val="0"/>
                          <w:lang w:val="en-US"/>
                          <w14:textFill>
                            <w14:solidFill>
                              <w14:srgbClr w14:val="073779"/>
                            </w14:solidFill>
                          </w14:textFill>
                        </w:rPr>
                        <w:t>.</w:t>
                      </w:r>
                      <w:r>
                        <w:rPr>
                          <w:rFonts w:ascii="Times New Roman" w:hAnsi="Times New Roman"/>
                          <w:outline w:val="0"/>
                          <w:color w:val="073779"/>
                          <w:u w:color="073779"/>
                          <w:rtl w:val="0"/>
                          <w:lang w:val="en-US"/>
                          <w14:textFill>
                            <w14:solidFill>
                              <w14:srgbClr w14:val="073779"/>
                            </w14:solidFill>
                          </w14:textFill>
                        </w:rPr>
                        <w:t xml:space="preserve"> </w:t>
                      </w:r>
                      <w:r>
                        <w:rPr>
                          <w:rFonts w:ascii="Times New Roman" w:hAnsi="Times New Roman"/>
                          <w:rtl w:val="0"/>
                          <w:lang w:val="en-US"/>
                        </w:rPr>
                        <w:t>European Commission. (2026</w:t>
                      </w:r>
                      <w:r>
                        <w:rPr>
                          <w:rFonts w:ascii="Times New Roman" w:hAnsi="Times New Roman"/>
                          <w:rtl w:val="0"/>
                        </w:rPr>
                        <w:t>b</w:t>
                      </w:r>
                      <w:r>
                        <w:rPr>
                          <w:rFonts w:ascii="Times New Roman" w:hAnsi="Times New Roman"/>
                          <w:rtl w:val="0"/>
                          <w:lang w:val="en-US"/>
                        </w:rPr>
                        <w:t xml:space="preserve">, June 11). </w:t>
                      </w:r>
                      <w:r>
                        <w:rPr>
                          <w:rFonts w:ascii="Times New Roman" w:hAnsi="Times New Roman"/>
                          <w:i w:val="1"/>
                          <w:iCs w:val="1"/>
                          <w:rtl w:val="0"/>
                          <w:lang w:val="en-US"/>
                        </w:rPr>
                        <w:t>Strengths and challenges of teaching profession detailed in new report</w:t>
                      </w:r>
                      <w:r>
                        <w:rPr>
                          <w:rFonts w:ascii="Times New Roman" w:hAnsi="Times New Roman"/>
                          <w:rtl w:val="0"/>
                          <w:lang w:val="en-US"/>
                        </w:rPr>
                        <w:t xml:space="preserve">. European Education Area. </w:t>
                      </w:r>
                      <w:r>
                        <w:rPr>
                          <w:rFonts w:ascii="Times New Roman" w:cs="Times New Roman" w:hAnsi="Times New Roman" w:eastAsia="Times New Roman"/>
                        </w:rPr>
                      </w:r>
                    </w:p>
                    <w:p>
                      <w:pPr>
                        <w:pStyle w:val="Saptanmış"/>
                        <w:suppressAutoHyphens w:val="1"/>
                        <w:spacing w:before="0" w:after="240" w:line="360" w:lineRule="auto"/>
                        <w:jc w:val="both"/>
                        <w:rPr>
                          <w:rFonts w:ascii="Times New Roman" w:cs="Times New Roman" w:hAnsi="Times New Roman" w:eastAsia="Times New Roman"/>
                          <w:lang w:val="it-IT"/>
                        </w:rPr>
                      </w:pPr>
                      <w:r>
                        <w:rPr>
                          <w:rFonts w:ascii="Times New Roman" w:hAnsi="Times New Roman"/>
                          <w:b w:val="1"/>
                          <w:bCs w:val="1"/>
                          <w:outline w:val="0"/>
                          <w:color w:val="073779"/>
                          <w:u w:color="073779"/>
                          <w:rtl w:val="0"/>
                          <w14:textFill>
                            <w14:solidFill>
                              <w14:srgbClr w14:val="073779"/>
                            </w14:solidFill>
                          </w14:textFill>
                        </w:rPr>
                        <w:t>7</w:t>
                      </w:r>
                      <w:r>
                        <w:rPr>
                          <w:rFonts w:ascii="Times New Roman" w:hAnsi="Times New Roman"/>
                          <w:b w:val="1"/>
                          <w:bCs w:val="1"/>
                          <w:outline w:val="0"/>
                          <w:color w:val="073779"/>
                          <w:u w:color="073779"/>
                          <w:rtl w:val="0"/>
                          <w:lang w:val="en-US"/>
                          <w14:textFill>
                            <w14:solidFill>
                              <w14:srgbClr w14:val="073779"/>
                            </w14:solidFill>
                          </w14:textFill>
                        </w:rPr>
                        <w:t>.</w:t>
                      </w:r>
                      <w:r>
                        <w:rPr>
                          <w:rFonts w:ascii="Times New Roman" w:hAnsi="Times New Roman"/>
                          <w:outline w:val="0"/>
                          <w:color w:val="073779"/>
                          <w:u w:color="073779"/>
                          <w:rtl w:val="0"/>
                          <w:lang w:val="en-US"/>
                          <w14:textFill>
                            <w14:solidFill>
                              <w14:srgbClr w14:val="073779"/>
                            </w14:solidFill>
                          </w14:textFill>
                        </w:rPr>
                        <w:t xml:space="preserve"> </w:t>
                      </w:r>
                      <w:r>
                        <w:rPr>
                          <w:rFonts w:ascii="Times New Roman" w:hAnsi="Times New Roman"/>
                          <w:rtl w:val="0"/>
                          <w:lang w:val="en-US"/>
                        </w:rPr>
                        <w:t xml:space="preserve">Eurostat. (n.d.). </w:t>
                      </w:r>
                      <w:r>
                        <w:rPr>
                          <w:rFonts w:ascii="Times New Roman" w:hAnsi="Times New Roman"/>
                          <w:i w:val="1"/>
                          <w:iCs w:val="1"/>
                          <w:rtl w:val="0"/>
                          <w:lang w:val="en-US"/>
                        </w:rPr>
                        <w:t xml:space="preserve">Policy context </w:t>
                      </w:r>
                      <w:r>
                        <w:rPr>
                          <w:rFonts w:ascii="Times New Roman" w:hAnsi="Times New Roman" w:hint="default"/>
                          <w:i w:val="1"/>
                          <w:iCs w:val="1"/>
                          <w:rtl w:val="0"/>
                          <w:lang w:val="en-US"/>
                        </w:rPr>
                        <w:t xml:space="preserve">– </w:t>
                      </w:r>
                      <w:r>
                        <w:rPr>
                          <w:rFonts w:ascii="Times New Roman" w:hAnsi="Times New Roman"/>
                          <w:i w:val="1"/>
                          <w:iCs w:val="1"/>
                          <w:rtl w:val="0"/>
                          <w:lang w:val="en-US"/>
                        </w:rPr>
                        <w:t>Education and training</w:t>
                      </w:r>
                      <w:r>
                        <w:rPr>
                          <w:rFonts w:ascii="Times New Roman" w:hAnsi="Times New Roman"/>
                          <w:rtl w:val="0"/>
                          <w:lang w:val="it-IT"/>
                        </w:rPr>
                        <w:t xml:space="preserve">. European Commission. </w:t>
                      </w:r>
                      <w:r>
                        <w:rPr>
                          <w:rFonts w:ascii="Times New Roman" w:cs="Times New Roman" w:hAnsi="Times New Roman" w:eastAsia="Times New Roman"/>
                          <w:lang w:val="it-IT"/>
                        </w:rPr>
                      </w:r>
                    </w:p>
                    <w:p>
                      <w:pPr>
                        <w:pStyle w:val="Saptanmış"/>
                        <w:suppressAutoHyphens w:val="1"/>
                        <w:spacing w:before="0" w:after="240" w:line="360" w:lineRule="auto"/>
                        <w:jc w:val="both"/>
                        <w:rPr>
                          <w:rFonts w:ascii="Times New Roman" w:cs="Times New Roman" w:hAnsi="Times New Roman" w:eastAsia="Times New Roman"/>
                        </w:rPr>
                      </w:pPr>
                      <w:r>
                        <w:rPr>
                          <w:rFonts w:ascii="Times New Roman" w:hAnsi="Times New Roman"/>
                          <w:b w:val="1"/>
                          <w:bCs w:val="1"/>
                          <w:outline w:val="0"/>
                          <w:color w:val="073779"/>
                          <w:u w:color="073779"/>
                          <w:rtl w:val="0"/>
                          <w:lang w:val="en-US"/>
                          <w14:textFill>
                            <w14:solidFill>
                              <w14:srgbClr w14:val="073779"/>
                            </w14:solidFill>
                          </w14:textFill>
                        </w:rPr>
                        <w:t>8</w:t>
                      </w:r>
                      <w:r>
                        <w:rPr>
                          <w:rFonts w:ascii="Times New Roman" w:hAnsi="Times New Roman"/>
                          <w:b w:val="1"/>
                          <w:bCs w:val="1"/>
                          <w:outline w:val="0"/>
                          <w:color w:val="073779"/>
                          <w:u w:color="073779"/>
                          <w:rtl w:val="0"/>
                          <w:lang w:val="en-US"/>
                          <w14:textFill>
                            <w14:solidFill>
                              <w14:srgbClr w14:val="073779"/>
                            </w14:solidFill>
                          </w14:textFill>
                        </w:rPr>
                        <w:t>.</w:t>
                      </w:r>
                      <w:r>
                        <w:rPr>
                          <w:rFonts w:ascii="Times New Roman" w:hAnsi="Times New Roman"/>
                          <w:outline w:val="0"/>
                          <w:color w:val="073779"/>
                          <w:u w:color="073779"/>
                          <w:rtl w:val="0"/>
                          <w:lang w:val="en-US"/>
                          <w14:textFill>
                            <w14:solidFill>
                              <w14:srgbClr w14:val="073779"/>
                            </w14:solidFill>
                          </w14:textFill>
                        </w:rPr>
                        <w:t xml:space="preserve"> </w:t>
                      </w:r>
                      <w:r>
                        <w:rPr>
                          <w:rFonts w:ascii="Times New Roman" w:hAnsi="Times New Roman"/>
                          <w:rtl w:val="0"/>
                          <w:lang w:val="en-US"/>
                        </w:rPr>
                        <w:t xml:space="preserve">Eurostat. (2026, June </w:t>
                      </w:r>
                      <w:r>
                        <w:rPr>
                          <w:rFonts w:ascii="Times New Roman" w:hAnsi="Times New Roman"/>
                          <w:rtl w:val="0"/>
                          <w:lang w:val="en-US"/>
                        </w:rPr>
                        <w:t xml:space="preserve">4). </w:t>
                      </w:r>
                      <w:r>
                        <w:rPr>
                          <w:rFonts w:ascii="Times New Roman" w:hAnsi="Times New Roman"/>
                          <w:i w:val="1"/>
                          <w:iCs w:val="1"/>
                          <w:rtl w:val="0"/>
                          <w:lang w:val="en-US"/>
                        </w:rPr>
                        <w:t>Early school leavers down to 9.1% in 2025</w:t>
                      </w:r>
                      <w:r>
                        <w:rPr>
                          <w:rFonts w:ascii="Times New Roman" w:hAnsi="Times New Roman"/>
                          <w:rtl w:val="0"/>
                          <w:lang w:val="it-IT"/>
                        </w:rPr>
                        <w:t xml:space="preserve">. European Commission. </w:t>
                      </w:r>
                      <w:r>
                        <w:rPr>
                          <w:rFonts w:ascii="Times New Roman" w:cs="Times New Roman" w:hAnsi="Times New Roman" w:eastAsia="Times New Roman"/>
                        </w:rPr>
                      </w:r>
                    </w:p>
                    <w:p>
                      <w:pPr>
                        <w:pStyle w:val="Saptanmış"/>
                        <w:suppressAutoHyphens w:val="1"/>
                        <w:spacing w:before="0" w:after="240" w:line="240" w:lineRule="auto"/>
                      </w:pPr>
                      <w:r>
                        <w:rPr>
                          <w:rFonts w:ascii="Times New Roman" w:cs="Times New Roman" w:hAnsi="Times New Roman" w:eastAsia="Times New Roman"/>
                        </w:rPr>
                      </w:r>
                    </w:p>
                  </w:txbxContent>
                </v:textbox>
                <w10:wrap type="through" side="bothSides" anchorx="margin" anchory="page"/>
              </v:shape>
            </w:pict>
          </mc:Fallback>
        </mc:AlternateContent>
      </w:r>
      <w:r>
        <w:rPr>
          <w:noProof/>
        </w:rPr>
        <mc:AlternateContent>
          <mc:Choice Requires="wps">
            <w:drawing>
              <wp:anchor distT="57150" distB="57150" distL="57150" distR="57150" simplePos="0" relativeHeight="251676672" behindDoc="0" locked="0" layoutInCell="1" allowOverlap="1" wp14:anchorId="10B9130F" wp14:editId="271CD2A9">
                <wp:simplePos x="0" y="0"/>
                <wp:positionH relativeFrom="margin">
                  <wp:posOffset>-395604</wp:posOffset>
                </wp:positionH>
                <wp:positionV relativeFrom="line">
                  <wp:posOffset>2470279</wp:posOffset>
                </wp:positionV>
                <wp:extent cx="3099436" cy="3452675"/>
                <wp:effectExtent l="0" t="0" r="0" b="0"/>
                <wp:wrapThrough wrapText="bothSides" distL="57150" distR="57150">
                  <wp:wrapPolygon edited="1">
                    <wp:start x="0" y="0"/>
                    <wp:lineTo x="21600" y="0"/>
                    <wp:lineTo x="21600" y="21600"/>
                    <wp:lineTo x="0" y="21600"/>
                    <wp:lineTo x="0" y="0"/>
                  </wp:wrapPolygon>
                </wp:wrapThrough>
                <wp:docPr id="1073741852" name="officeArt object" descr="Text Box 90"/>
                <wp:cNvGraphicFramePr/>
                <a:graphic xmlns:a="http://schemas.openxmlformats.org/drawingml/2006/main">
                  <a:graphicData uri="http://schemas.microsoft.com/office/word/2010/wordprocessingShape">
                    <wps:wsp>
                      <wps:cNvSpPr txBox="1"/>
                      <wps:spPr>
                        <a:xfrm>
                          <a:off x="0" y="0"/>
                          <a:ext cx="3099436" cy="3452675"/>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0E3348D4" w14:textId="77777777" w:rsidR="00D8627A" w:rsidRDefault="00396C1E">
                            <w:pPr>
                              <w:pStyle w:val="GvdeA"/>
                              <w:spacing w:line="360" w:lineRule="auto"/>
                              <w:jc w:val="both"/>
                              <w:rPr>
                                <w:rFonts w:ascii="Calibri" w:eastAsia="Calibri" w:hAnsi="Calibri" w:cs="Calibri"/>
                                <w:b/>
                                <w:bCs/>
                                <w:color w:val="141413"/>
                                <w:sz w:val="26"/>
                                <w:szCs w:val="26"/>
                                <w:u w:color="141413"/>
                              </w:rPr>
                            </w:pPr>
                            <w:r>
                              <w:rPr>
                                <w:rFonts w:ascii="Times New Roman" w:hAnsi="Times New Roman"/>
                                <w:b/>
                                <w:bCs/>
                                <w:color w:val="073779"/>
                                <w:sz w:val="28"/>
                                <w:szCs w:val="28"/>
                                <w:u w:color="141413"/>
                              </w:rPr>
                              <w:t xml:space="preserve">REFERENCES </w:t>
                            </w:r>
                          </w:p>
                          <w:p w14:paraId="607DB83E" w14:textId="77777777" w:rsidR="00D8627A" w:rsidRDefault="00396C1E">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b/>
                                <w:bCs/>
                                <w:color w:val="073779"/>
                                <w:u w:color="141413"/>
                              </w:rPr>
                              <w:t xml:space="preserve">1. </w:t>
                            </w:r>
                            <w:r>
                              <w:rPr>
                                <w:rFonts w:ascii="Times New Roman" w:hAnsi="Times New Roman"/>
                                <w:lang w:val="it-IT"/>
                              </w:rPr>
                              <w:t xml:space="preserve">European Commission. (n.d.-a). </w:t>
                            </w:r>
                            <w:r>
                              <w:rPr>
                                <w:rFonts w:ascii="Times New Roman" w:hAnsi="Times New Roman"/>
                                <w:i/>
                                <w:iCs/>
                              </w:rPr>
                              <w:t>Early school leaving</w:t>
                            </w:r>
                            <w:r>
                              <w:rPr>
                                <w:rFonts w:ascii="Times New Roman" w:hAnsi="Times New Roman"/>
                              </w:rPr>
                              <w:t xml:space="preserve">. European Education Area. </w:t>
                            </w:r>
                          </w:p>
                          <w:p w14:paraId="52120A73" w14:textId="77777777" w:rsidR="00D8627A" w:rsidRDefault="00396C1E">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b/>
                                <w:bCs/>
                                <w:color w:val="073779"/>
                              </w:rPr>
                              <w:t>2</w:t>
                            </w:r>
                            <w:r>
                              <w:rPr>
                                <w:rFonts w:ascii="Times New Roman" w:hAnsi="Times New Roman"/>
                                <w:b/>
                                <w:bCs/>
                                <w:color w:val="073779"/>
                                <w:u w:color="073779"/>
                              </w:rPr>
                              <w:t>.</w:t>
                            </w:r>
                            <w:r>
                              <w:rPr>
                                <w:rFonts w:ascii="Times New Roman" w:hAnsi="Times New Roman"/>
                                <w:lang w:val="it-IT"/>
                              </w:rPr>
                              <w:t xml:space="preserve"> European Commission. (n.d.-b). </w:t>
                            </w:r>
                            <w:r>
                              <w:rPr>
                                <w:rFonts w:ascii="Times New Roman" w:hAnsi="Times New Roman"/>
                                <w:i/>
                                <w:iCs/>
                              </w:rPr>
                              <w:t>School education initiatives</w:t>
                            </w:r>
                            <w:r>
                              <w:rPr>
                                <w:rFonts w:ascii="Times New Roman" w:hAnsi="Times New Roman"/>
                              </w:rPr>
                              <w:t xml:space="preserve">. European Education Area. </w:t>
                            </w:r>
                          </w:p>
                          <w:p w14:paraId="1927B525" w14:textId="77777777" w:rsidR="00D8627A" w:rsidRDefault="00396C1E">
                            <w:pPr>
                              <w:pStyle w:val="Saptanm"/>
                              <w:suppressAutoHyphens/>
                              <w:spacing w:before="0" w:after="240" w:line="360" w:lineRule="auto"/>
                              <w:jc w:val="both"/>
                              <w:rPr>
                                <w:rFonts w:ascii="Times New Roman" w:eastAsia="Times New Roman" w:hAnsi="Times New Roman" w:cs="Times New Roman"/>
                              </w:rPr>
                            </w:pPr>
                            <w:r>
                              <w:rPr>
                                <w:rFonts w:ascii="Times New Roman" w:hAnsi="Times New Roman"/>
                                <w:b/>
                                <w:bCs/>
                                <w:color w:val="073779"/>
                              </w:rPr>
                              <w:t>3</w:t>
                            </w:r>
                            <w:r>
                              <w:rPr>
                                <w:rFonts w:ascii="Times Roman" w:hAnsi="Times Roman"/>
                                <w:b/>
                                <w:bCs/>
                                <w:color w:val="073779"/>
                                <w:u w:color="073779"/>
                              </w:rPr>
                              <w:t xml:space="preserve">. </w:t>
                            </w:r>
                            <w:r>
                              <w:rPr>
                                <w:rFonts w:ascii="Times New Roman" w:hAnsi="Times New Roman"/>
                                <w:lang w:val="it-IT"/>
                              </w:rPr>
                              <w:t xml:space="preserve">European Commission. (n.d.-c). </w:t>
                            </w:r>
                            <w:r>
                              <w:rPr>
                                <w:rFonts w:ascii="Times New Roman" w:hAnsi="Times New Roman"/>
                                <w:i/>
                                <w:iCs/>
                              </w:rPr>
                              <w:t>Pathways to School Success</w:t>
                            </w:r>
                            <w:r>
                              <w:rPr>
                                <w:rFonts w:ascii="Times New Roman" w:hAnsi="Times New Roman"/>
                              </w:rPr>
                              <w:t xml:space="preserve">. European Education Area. </w:t>
                            </w:r>
                          </w:p>
                          <w:p w14:paraId="235D1E57" w14:textId="77777777" w:rsidR="00D8627A" w:rsidRDefault="00396C1E">
                            <w:pPr>
                              <w:pStyle w:val="Saptanm"/>
                              <w:suppressAutoHyphens/>
                              <w:spacing w:before="0" w:after="240" w:line="360" w:lineRule="auto"/>
                              <w:jc w:val="both"/>
                            </w:pPr>
                            <w:r>
                              <w:rPr>
                                <w:rFonts w:ascii="Times New Roman" w:hAnsi="Times New Roman"/>
                                <w:b/>
                                <w:bCs/>
                                <w:color w:val="073779"/>
                                <w:u w:color="073779"/>
                              </w:rPr>
                              <w:t>4.</w:t>
                            </w:r>
                            <w:r>
                              <w:rPr>
                                <w:rFonts w:ascii="Times New Roman" w:hAnsi="Times New Roman"/>
                                <w:color w:val="073779"/>
                                <w:u w:color="073779"/>
                              </w:rPr>
                              <w:t xml:space="preserve"> </w:t>
                            </w:r>
                            <w:r>
                              <w:rPr>
                                <w:rFonts w:ascii="Times New Roman" w:hAnsi="Times New Roman"/>
                                <w:lang w:val="it-IT"/>
                              </w:rPr>
                              <w:t xml:space="preserve">European Commission. (n.d.-d). </w:t>
                            </w:r>
                            <w:r>
                              <w:rPr>
                                <w:rFonts w:ascii="Times New Roman" w:hAnsi="Times New Roman"/>
                                <w:i/>
                                <w:iCs/>
                              </w:rPr>
                              <w:t>Basic skills</w:t>
                            </w:r>
                            <w:r>
                              <w:rPr>
                                <w:rFonts w:ascii="Times New Roman" w:hAnsi="Times New Roman"/>
                              </w:rPr>
                              <w:t xml:space="preserve">. European Education Area. </w:t>
                            </w:r>
                          </w:p>
                        </w:txbxContent>
                      </wps:txbx>
                      <wps:bodyPr wrap="square" lIns="0" tIns="0" rIns="0" bIns="0" numCol="1" anchor="t">
                        <a:noAutofit/>
                      </wps:bodyPr>
                    </wps:wsp>
                  </a:graphicData>
                </a:graphic>
              </wp:anchor>
            </w:drawing>
          </mc:Choice>
          <mc:Fallback>
            <w:pict>
              <v:shape id="_x0000_s1047" type="#_x0000_t202" style="visibility:visible;position:absolute;margin-left:-31.1pt;margin-top:194.5pt;width:244.1pt;height:271.9pt;z-index:251676672;mso-position-horizontal:absolute;mso-position-horizontal-relative:margin;mso-position-vertical:absolute;mso-position-vertical-relative:lin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Gövde A"/>
                        <w:spacing w:line="360" w:lineRule="auto"/>
                        <w:jc w:val="both"/>
                        <w:rPr>
                          <w:rFonts w:ascii="Calibri" w:cs="Calibri" w:hAnsi="Calibri" w:eastAsia="Calibri"/>
                          <w:b w:val="1"/>
                          <w:bCs w:val="1"/>
                          <w:outline w:val="0"/>
                          <w:color w:val="141413"/>
                          <w:sz w:val="26"/>
                          <w:szCs w:val="26"/>
                          <w:u w:color="141413"/>
                          <w14:textFill>
                            <w14:solidFill>
                              <w14:srgbClr w14:val="141413"/>
                            </w14:solidFill>
                          </w14:textFill>
                        </w:rPr>
                      </w:pPr>
                      <w:r>
                        <w:rPr>
                          <w:rFonts w:ascii="Times New Roman" w:hAnsi="Times New Roman"/>
                          <w:b w:val="1"/>
                          <w:bCs w:val="1"/>
                          <w:outline w:val="0"/>
                          <w:color w:val="073779"/>
                          <w:sz w:val="28"/>
                          <w:szCs w:val="28"/>
                          <w:u w:color="141413"/>
                          <w:rtl w:val="0"/>
                          <w:lang w:val="fr-FR"/>
                          <w14:textFill>
                            <w14:solidFill>
                              <w14:srgbClr w14:val="073779"/>
                            </w14:solidFill>
                          </w14:textFill>
                        </w:rPr>
                        <w:t>REFERENCES</w:t>
                      </w:r>
                      <w:r>
                        <w:rPr>
                          <w:rFonts w:ascii="Times New Roman" w:hAnsi="Times New Roman"/>
                          <w:b w:val="1"/>
                          <w:bCs w:val="1"/>
                          <w:outline w:val="0"/>
                          <w:color w:val="073779"/>
                          <w:sz w:val="28"/>
                          <w:szCs w:val="28"/>
                          <w:u w:color="141413"/>
                          <w:rtl w:val="0"/>
                          <w:lang w:val="fr-FR"/>
                          <w14:textFill>
                            <w14:solidFill>
                              <w14:srgbClr w14:val="073779"/>
                            </w14:solidFill>
                          </w14:textFill>
                        </w:rPr>
                        <w:t xml:space="preserve"> </w:t>
                      </w:r>
                      <w:r>
                        <w:rPr>
                          <w:rFonts w:ascii="Calibri" w:cs="Calibri" w:hAnsi="Calibri" w:eastAsia="Calibri"/>
                          <w:b w:val="1"/>
                          <w:bCs w:val="1"/>
                          <w:outline w:val="0"/>
                          <w:color w:val="141413"/>
                          <w:sz w:val="26"/>
                          <w:szCs w:val="26"/>
                          <w:u w:color="141413"/>
                          <w14:textFill>
                            <w14:solidFill>
                              <w14:srgbClr w14:val="141413"/>
                            </w14:solidFill>
                          </w14:textFill>
                        </w:rPr>
                      </w:r>
                    </w:p>
                    <w:p>
                      <w:pPr>
                        <w:pStyle w:val="Saptanmış"/>
                        <w:suppressAutoHyphens w:val="1"/>
                        <w:spacing w:before="0" w:after="240" w:line="360" w:lineRule="auto"/>
                        <w:jc w:val="both"/>
                        <w:rPr>
                          <w:rFonts w:ascii="Times New Roman" w:cs="Times New Roman" w:hAnsi="Times New Roman" w:eastAsia="Times New Roman"/>
                          <w:lang w:val="en-US"/>
                        </w:rPr>
                      </w:pPr>
                      <w:r>
                        <w:rPr>
                          <w:rFonts w:ascii="Times New Roman" w:hAnsi="Times New Roman"/>
                          <w:b w:val="1"/>
                          <w:bCs w:val="1"/>
                          <w:outline w:val="0"/>
                          <w:color w:val="073779"/>
                          <w:u w:color="141413"/>
                          <w:rtl w:val="0"/>
                          <w14:textFill>
                            <w14:solidFill>
                              <w14:srgbClr w14:val="073779"/>
                            </w14:solidFill>
                          </w14:textFill>
                        </w:rPr>
                        <w:t xml:space="preserve">1. </w:t>
                      </w:r>
                      <w:r>
                        <w:rPr>
                          <w:rFonts w:ascii="Times New Roman" w:hAnsi="Times New Roman"/>
                          <w:rtl w:val="0"/>
                          <w:lang w:val="it-IT"/>
                        </w:rPr>
                        <w:t>European Commission. (n.d.</w:t>
                      </w:r>
                      <w:r>
                        <w:rPr>
                          <w:rFonts w:ascii="Times New Roman" w:hAnsi="Times New Roman"/>
                          <w:rtl w:val="0"/>
                          <w:lang w:val="it-IT"/>
                        </w:rPr>
                        <w:t>-a</w:t>
                      </w:r>
                      <w:r>
                        <w:rPr>
                          <w:rFonts w:ascii="Times New Roman" w:hAnsi="Times New Roman"/>
                          <w:rtl w:val="0"/>
                          <w:lang w:val="it-IT"/>
                        </w:rPr>
                        <w:t xml:space="preserve">). </w:t>
                      </w:r>
                      <w:r>
                        <w:rPr>
                          <w:rFonts w:ascii="Times New Roman" w:hAnsi="Times New Roman"/>
                          <w:i w:val="1"/>
                          <w:iCs w:val="1"/>
                          <w:rtl w:val="0"/>
                          <w:lang w:val="en-US"/>
                        </w:rPr>
                        <w:t>Early school leaving</w:t>
                      </w:r>
                      <w:r>
                        <w:rPr>
                          <w:rFonts w:ascii="Times New Roman" w:hAnsi="Times New Roman"/>
                          <w:rtl w:val="0"/>
                          <w:lang w:val="en-US"/>
                        </w:rPr>
                        <w:t xml:space="preserve">. European Education Area. </w:t>
                      </w:r>
                      <w:r>
                        <w:rPr>
                          <w:rFonts w:ascii="Times New Roman" w:cs="Times New Roman" w:hAnsi="Times New Roman" w:eastAsia="Times New Roman"/>
                          <w:lang w:val="en-US"/>
                        </w:rPr>
                      </w:r>
                    </w:p>
                    <w:p>
                      <w:pPr>
                        <w:pStyle w:val="Saptanmış"/>
                        <w:suppressAutoHyphens w:val="1"/>
                        <w:spacing w:before="0" w:after="240" w:line="360" w:lineRule="auto"/>
                        <w:jc w:val="both"/>
                        <w:rPr>
                          <w:rFonts w:ascii="Times New Roman" w:cs="Times New Roman" w:hAnsi="Times New Roman" w:eastAsia="Times New Roman"/>
                          <w:lang w:val="en-US"/>
                        </w:rPr>
                      </w:pPr>
                      <w:r>
                        <w:rPr>
                          <w:rFonts w:ascii="Times New Roman" w:hAnsi="Times New Roman"/>
                          <w:b w:val="1"/>
                          <w:bCs w:val="1"/>
                          <w:outline w:val="0"/>
                          <w:color w:val="073779"/>
                          <w:rtl w:val="0"/>
                          <w:lang w:val="en-US"/>
                          <w14:textFill>
                            <w14:solidFill>
                              <w14:srgbClr w14:val="073779"/>
                            </w14:solidFill>
                          </w14:textFill>
                        </w:rPr>
                        <w:t>2</w:t>
                      </w:r>
                      <w:r>
                        <w:rPr>
                          <w:rFonts w:ascii="Times New Roman" w:hAnsi="Times New Roman"/>
                          <w:b w:val="1"/>
                          <w:bCs w:val="1"/>
                          <w:outline w:val="0"/>
                          <w:color w:val="073779"/>
                          <w:u w:color="073779"/>
                          <w:rtl w:val="0"/>
                          <w:lang w:val="en-US"/>
                          <w14:textFill>
                            <w14:solidFill>
                              <w14:srgbClr w14:val="073779"/>
                            </w14:solidFill>
                          </w14:textFill>
                        </w:rPr>
                        <w:t>.</w:t>
                      </w:r>
                      <w:r>
                        <w:rPr>
                          <w:rFonts w:ascii="Times New Roman" w:hAnsi="Times New Roman"/>
                          <w:rtl w:val="0"/>
                          <w:lang w:val="it-IT"/>
                        </w:rPr>
                        <w:t xml:space="preserve"> European Commission. (n.d.</w:t>
                      </w:r>
                      <w:r>
                        <w:rPr>
                          <w:rFonts w:ascii="Times New Roman" w:hAnsi="Times New Roman"/>
                          <w:rtl w:val="0"/>
                          <w:lang w:val="it-IT"/>
                        </w:rPr>
                        <w:t>-b</w:t>
                      </w:r>
                      <w:r>
                        <w:rPr>
                          <w:rFonts w:ascii="Times New Roman" w:hAnsi="Times New Roman"/>
                          <w:rtl w:val="0"/>
                          <w:lang w:val="it-IT"/>
                        </w:rPr>
                        <w:t xml:space="preserve">). </w:t>
                      </w:r>
                      <w:r>
                        <w:rPr>
                          <w:rFonts w:ascii="Times New Roman" w:hAnsi="Times New Roman"/>
                          <w:i w:val="1"/>
                          <w:iCs w:val="1"/>
                          <w:rtl w:val="0"/>
                          <w:lang w:val="en-US"/>
                        </w:rPr>
                        <w:t>School education initiatives</w:t>
                      </w:r>
                      <w:r>
                        <w:rPr>
                          <w:rFonts w:ascii="Times New Roman" w:hAnsi="Times New Roman"/>
                          <w:rtl w:val="0"/>
                          <w:lang w:val="en-US"/>
                        </w:rPr>
                        <w:t xml:space="preserve">. European Education Area. </w:t>
                      </w:r>
                      <w:r>
                        <w:rPr>
                          <w:rFonts w:ascii="Times New Roman" w:cs="Times New Roman" w:hAnsi="Times New Roman" w:eastAsia="Times New Roman"/>
                          <w:lang w:val="en-US"/>
                        </w:rPr>
                      </w:r>
                    </w:p>
                    <w:p>
                      <w:pPr>
                        <w:pStyle w:val="Saptanmış"/>
                        <w:suppressAutoHyphens w:val="1"/>
                        <w:spacing w:before="0" w:after="240" w:line="360" w:lineRule="auto"/>
                        <w:jc w:val="both"/>
                        <w:rPr>
                          <w:rFonts w:ascii="Times New Roman" w:cs="Times New Roman" w:hAnsi="Times New Roman" w:eastAsia="Times New Roman"/>
                          <w:lang w:val="en-US"/>
                        </w:rPr>
                      </w:pPr>
                      <w:r>
                        <w:rPr>
                          <w:rFonts w:ascii="Times New Roman" w:hAnsi="Times New Roman"/>
                          <w:b w:val="1"/>
                          <w:bCs w:val="1"/>
                          <w:outline w:val="0"/>
                          <w:color w:val="073779"/>
                          <w:rtl w:val="0"/>
                          <w:lang w:val="en-US"/>
                          <w14:textFill>
                            <w14:solidFill>
                              <w14:srgbClr w14:val="073779"/>
                            </w14:solidFill>
                          </w14:textFill>
                        </w:rPr>
                        <w:t>3</w:t>
                      </w:r>
                      <w:r>
                        <w:rPr>
                          <w:rFonts w:ascii="Times Roman" w:hAnsi="Times Roman"/>
                          <w:b w:val="1"/>
                          <w:bCs w:val="1"/>
                          <w:outline w:val="0"/>
                          <w:color w:val="073779"/>
                          <w:u w:color="073779"/>
                          <w:rtl w:val="0"/>
                          <w:lang w:val="en-US"/>
                          <w14:textFill>
                            <w14:solidFill>
                              <w14:srgbClr w14:val="073779"/>
                            </w14:solidFill>
                          </w14:textFill>
                        </w:rPr>
                        <w:t xml:space="preserve">. </w:t>
                      </w:r>
                      <w:r>
                        <w:rPr>
                          <w:rFonts w:ascii="Times New Roman" w:hAnsi="Times New Roman"/>
                          <w:rtl w:val="0"/>
                          <w:lang w:val="it-IT"/>
                        </w:rPr>
                        <w:t>European Commission. (n.d.</w:t>
                      </w:r>
                      <w:r>
                        <w:rPr>
                          <w:rFonts w:ascii="Times New Roman" w:hAnsi="Times New Roman"/>
                          <w:rtl w:val="0"/>
                          <w:lang w:val="it-IT"/>
                        </w:rPr>
                        <w:t>-c</w:t>
                      </w:r>
                      <w:r>
                        <w:rPr>
                          <w:rFonts w:ascii="Times New Roman" w:hAnsi="Times New Roman"/>
                          <w:rtl w:val="0"/>
                          <w:lang w:val="it-IT"/>
                        </w:rPr>
                        <w:t xml:space="preserve">). </w:t>
                      </w:r>
                      <w:r>
                        <w:rPr>
                          <w:rFonts w:ascii="Times New Roman" w:hAnsi="Times New Roman"/>
                          <w:i w:val="1"/>
                          <w:iCs w:val="1"/>
                          <w:rtl w:val="0"/>
                          <w:lang w:val="en-US"/>
                        </w:rPr>
                        <w:t>Pathways to School Success</w:t>
                      </w:r>
                      <w:r>
                        <w:rPr>
                          <w:rFonts w:ascii="Times New Roman" w:hAnsi="Times New Roman"/>
                          <w:rtl w:val="0"/>
                          <w:lang w:val="en-US"/>
                        </w:rPr>
                        <w:t xml:space="preserve">. European Education Area. </w:t>
                      </w:r>
                      <w:r>
                        <w:rPr>
                          <w:rFonts w:ascii="Times New Roman" w:cs="Times New Roman" w:hAnsi="Times New Roman" w:eastAsia="Times New Roman"/>
                          <w:lang w:val="en-US"/>
                        </w:rPr>
                      </w:r>
                    </w:p>
                    <w:p>
                      <w:pPr>
                        <w:pStyle w:val="Saptanmış"/>
                        <w:suppressAutoHyphens w:val="1"/>
                        <w:spacing w:before="0" w:after="240" w:line="360" w:lineRule="auto"/>
                        <w:jc w:val="both"/>
                      </w:pPr>
                      <w:r>
                        <w:rPr>
                          <w:rFonts w:ascii="Times New Roman" w:hAnsi="Times New Roman"/>
                          <w:b w:val="1"/>
                          <w:bCs w:val="1"/>
                          <w:outline w:val="0"/>
                          <w:color w:val="073779"/>
                          <w:u w:color="073779"/>
                          <w:rtl w:val="0"/>
                          <w:lang w:val="en-US"/>
                          <w14:textFill>
                            <w14:solidFill>
                              <w14:srgbClr w14:val="073779"/>
                            </w14:solidFill>
                          </w14:textFill>
                        </w:rPr>
                        <w:t>4</w:t>
                      </w:r>
                      <w:r>
                        <w:rPr>
                          <w:rFonts w:ascii="Times New Roman" w:hAnsi="Times New Roman"/>
                          <w:b w:val="1"/>
                          <w:bCs w:val="1"/>
                          <w:outline w:val="0"/>
                          <w:color w:val="073779"/>
                          <w:u w:color="073779"/>
                          <w:rtl w:val="0"/>
                          <w:lang w:val="en-US"/>
                          <w14:textFill>
                            <w14:solidFill>
                              <w14:srgbClr w14:val="073779"/>
                            </w14:solidFill>
                          </w14:textFill>
                        </w:rPr>
                        <w:t>.</w:t>
                      </w:r>
                      <w:r>
                        <w:rPr>
                          <w:rFonts w:ascii="Times New Roman" w:hAnsi="Times New Roman"/>
                          <w:outline w:val="0"/>
                          <w:color w:val="073779"/>
                          <w:u w:color="073779"/>
                          <w:rtl w:val="0"/>
                          <w:lang w:val="en-US"/>
                          <w14:textFill>
                            <w14:solidFill>
                              <w14:srgbClr w14:val="073779"/>
                            </w14:solidFill>
                          </w14:textFill>
                        </w:rPr>
                        <w:t xml:space="preserve"> </w:t>
                      </w:r>
                      <w:r>
                        <w:rPr>
                          <w:rFonts w:ascii="Times New Roman" w:hAnsi="Times New Roman"/>
                          <w:rtl w:val="0"/>
                          <w:lang w:val="it-IT"/>
                        </w:rPr>
                        <w:t>European Commission. (n.d.</w:t>
                      </w:r>
                      <w:r>
                        <w:rPr>
                          <w:rFonts w:ascii="Times New Roman" w:hAnsi="Times New Roman"/>
                          <w:rtl w:val="0"/>
                          <w:lang w:val="it-IT"/>
                        </w:rPr>
                        <w:t>-d</w:t>
                      </w:r>
                      <w:r>
                        <w:rPr>
                          <w:rFonts w:ascii="Times New Roman" w:hAnsi="Times New Roman"/>
                          <w:rtl w:val="0"/>
                          <w:lang w:val="it-IT"/>
                        </w:rPr>
                        <w:t xml:space="preserve">). </w:t>
                      </w:r>
                      <w:r>
                        <w:rPr>
                          <w:rFonts w:ascii="Times New Roman" w:hAnsi="Times New Roman"/>
                          <w:i w:val="1"/>
                          <w:iCs w:val="1"/>
                          <w:rtl w:val="0"/>
                          <w:lang w:val="en-US"/>
                        </w:rPr>
                        <w:t>Basic skills</w:t>
                      </w:r>
                      <w:r>
                        <w:rPr>
                          <w:rFonts w:ascii="Times New Roman" w:hAnsi="Times New Roman"/>
                          <w:rtl w:val="0"/>
                          <w:lang w:val="en-US"/>
                        </w:rPr>
                        <w:t xml:space="preserve">. European Education Area. </w:t>
                      </w:r>
                      <w:r>
                        <w:rPr>
                          <w:rFonts w:ascii="Times New Roman" w:cs="Times New Roman" w:hAnsi="Times New Roman" w:eastAsia="Times New Roman"/>
                        </w:rPr>
                      </w:r>
                    </w:p>
                  </w:txbxContent>
                </v:textbox>
                <w10:wrap type="through" side="bothSides" anchorx="margin"/>
              </v:shape>
            </w:pict>
          </mc:Fallback>
        </mc:AlternateContent>
      </w:r>
      <w:r>
        <w:rPr>
          <w:noProof/>
        </w:rPr>
        <w:drawing>
          <wp:anchor distT="152400" distB="152400" distL="152400" distR="152400" simplePos="0" relativeHeight="251685888" behindDoc="0" locked="0" layoutInCell="1" allowOverlap="1" wp14:anchorId="17CA5751" wp14:editId="48848190">
            <wp:simplePos x="0" y="0"/>
            <wp:positionH relativeFrom="margin">
              <wp:posOffset>3247176</wp:posOffset>
            </wp:positionH>
            <wp:positionV relativeFrom="line">
              <wp:posOffset>3593806</wp:posOffset>
            </wp:positionV>
            <wp:extent cx="2961134" cy="1975894"/>
            <wp:effectExtent l="0" t="0" r="0" b="0"/>
            <wp:wrapThrough wrapText="bothSides" distL="152400" distR="152400">
              <wp:wrapPolygon edited="1">
                <wp:start x="0" y="0"/>
                <wp:lineTo x="21600" y="0"/>
                <wp:lineTo x="21600" y="21600"/>
                <wp:lineTo x="0" y="21600"/>
                <wp:lineTo x="0" y="0"/>
              </wp:wrapPolygon>
            </wp:wrapThrough>
            <wp:docPr id="1073741853" name="officeArt object" descr="Görüntü 6.jpeg"/>
            <wp:cNvGraphicFramePr/>
            <a:graphic xmlns:a="http://schemas.openxmlformats.org/drawingml/2006/main">
              <a:graphicData uri="http://schemas.openxmlformats.org/drawingml/2006/picture">
                <pic:pic xmlns:pic="http://schemas.openxmlformats.org/drawingml/2006/picture">
                  <pic:nvPicPr>
                    <pic:cNvPr id="1073741853" name="Görüntü 6.jpeg" descr="Görüntü 6.jpeg"/>
                    <pic:cNvPicPr>
                      <a:picLocks noChangeAspect="1"/>
                    </pic:cNvPicPr>
                  </pic:nvPicPr>
                  <pic:blipFill>
                    <a:blip r:embed="rId14"/>
                    <a:stretch>
                      <a:fillRect/>
                    </a:stretch>
                  </pic:blipFill>
                  <pic:spPr>
                    <a:xfrm>
                      <a:off x="0" y="0"/>
                      <a:ext cx="2961134" cy="1975894"/>
                    </a:xfrm>
                    <a:prstGeom prst="rect">
                      <a:avLst/>
                    </a:prstGeom>
                    <a:ln w="12700" cap="flat">
                      <a:noFill/>
                      <a:miter lim="400000"/>
                    </a:ln>
                    <a:effectLst/>
                  </pic:spPr>
                </pic:pic>
              </a:graphicData>
            </a:graphic>
          </wp:anchor>
        </w:drawing>
      </w:r>
    </w:p>
    <w:sectPr w:rsidR="00D8627A">
      <w:headerReference w:type="default" r:id="rId15"/>
      <w:footerReference w:type="default" r:id="rId16"/>
      <w:headerReference w:type="first" r:id="rId17"/>
      <w:footerReference w:type="first" r:id="rId18"/>
      <w:pgSz w:w="11900" w:h="16840"/>
      <w:pgMar w:top="576" w:right="1440" w:bottom="1080" w:left="1440" w:header="576" w:footer="57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3FFB48" w14:textId="77777777" w:rsidR="00396C1E" w:rsidRDefault="00396C1E">
      <w:r>
        <w:separator/>
      </w:r>
    </w:p>
  </w:endnote>
  <w:endnote w:type="continuationSeparator" w:id="0">
    <w:p w14:paraId="420A09D4" w14:textId="77777777" w:rsidR="00396C1E" w:rsidRDefault="00396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Rounded MT Bold">
    <w:panose1 w:val="020F0704030504030204"/>
    <w:charset w:val="00"/>
    <w:family w:val="swiss"/>
    <w:pitch w:val="variable"/>
    <w:sig w:usb0="00000003" w:usb1="00000000" w:usb2="00000000" w:usb3="00000000" w:csb0="00000001" w:csb1="00000000"/>
  </w:font>
  <w:font w:name="Helvetica Neue">
    <w:altName w:val="Times New Roman"/>
    <w:panose1 w:val="02000503000000020004"/>
    <w:charset w:val="00"/>
    <w:family w:val="auto"/>
    <w:pitch w:val="variable"/>
    <w:sig w:usb0="E50002FF" w:usb1="500079DB" w:usb2="00000010" w:usb3="00000000" w:csb0="00000001" w:csb1="00000000"/>
  </w:font>
  <w:font w:name="Verdana">
    <w:panose1 w:val="020B0604030504040204"/>
    <w:charset w:val="A2"/>
    <w:family w:val="swiss"/>
    <w:pitch w:val="variable"/>
    <w:sig w:usb0="A10006FF" w:usb1="4000205B" w:usb2="00000010" w:usb3="00000000" w:csb0="0000019F" w:csb1="00000000"/>
  </w:font>
  <w:font w:name="Calibri">
    <w:panose1 w:val="020F0502020204030204"/>
    <w:charset w:val="A2"/>
    <w:family w:val="swiss"/>
    <w:pitch w:val="variable"/>
    <w:sig w:usb0="E4002EFF" w:usb1="C200ACFF" w:usb2="00000009" w:usb3="00000000" w:csb0="000001FF" w:csb1="00000000"/>
  </w:font>
  <w:font w:name="Times Roman">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375CCB" w14:textId="77777777" w:rsidR="00D8627A" w:rsidRDefault="00D8627A">
    <w:pPr>
      <w:pStyle w:val="stBilgive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EAC06E" w14:textId="77777777" w:rsidR="00D8627A" w:rsidRDefault="00D8627A">
    <w:pPr>
      <w:pStyle w:val="stBilgive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BFFC1" w14:textId="77777777" w:rsidR="00D8627A" w:rsidRDefault="00D8627A">
    <w:pPr>
      <w:pStyle w:val="stBilgive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D0EE06" w14:textId="77777777" w:rsidR="00D8627A" w:rsidRDefault="00D8627A">
    <w:pPr>
      <w:pStyle w:val="stBilgive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72677E" w14:textId="77777777" w:rsidR="00396C1E" w:rsidRDefault="00396C1E">
      <w:r>
        <w:separator/>
      </w:r>
    </w:p>
  </w:footnote>
  <w:footnote w:type="continuationSeparator" w:id="0">
    <w:p w14:paraId="711DAB4E" w14:textId="77777777" w:rsidR="00396C1E" w:rsidRDefault="00396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76A20D" w14:textId="77777777" w:rsidR="00D8627A" w:rsidRDefault="00396C1E">
    <w:pPr>
      <w:pStyle w:val="stBilgiveAltBilgi"/>
      <w:tabs>
        <w:tab w:val="clear" w:pos="9020"/>
        <w:tab w:val="right" w:pos="9000"/>
      </w:tabs>
    </w:pPr>
    <w:r>
      <w:rPr>
        <w:noProof/>
      </w:rPr>
      <mc:AlternateContent>
        <mc:Choice Requires="wps">
          <w:drawing>
            <wp:anchor distT="152400" distB="152400" distL="152400" distR="152400" simplePos="0" relativeHeight="251657216" behindDoc="1" locked="0" layoutInCell="1" allowOverlap="1" wp14:anchorId="0126EC49" wp14:editId="4D435581">
              <wp:simplePos x="0" y="0"/>
              <wp:positionH relativeFrom="page">
                <wp:posOffset>365760</wp:posOffset>
              </wp:positionH>
              <wp:positionV relativeFrom="page">
                <wp:posOffset>10182225</wp:posOffset>
              </wp:positionV>
              <wp:extent cx="1945640" cy="215900"/>
              <wp:effectExtent l="0" t="0" r="0" b="0"/>
              <wp:wrapNone/>
              <wp:docPr id="1073741825" name="officeArt object" descr="Text Box 1"/>
              <wp:cNvGraphicFramePr/>
              <a:graphic xmlns:a="http://schemas.openxmlformats.org/drawingml/2006/main">
                <a:graphicData uri="http://schemas.microsoft.com/office/word/2010/wordprocessingShape">
                  <wps:wsp>
                    <wps:cNvSpPr txBox="1"/>
                    <wps:spPr>
                      <a:xfrm>
                        <a:off x="0" y="0"/>
                        <a:ext cx="1945640" cy="215900"/>
                      </a:xfrm>
                      <a:prstGeom prst="rect">
                        <a:avLst/>
                      </a:prstGeom>
                      <a:noFill/>
                      <a:ln w="12700" cap="flat">
                        <a:noFill/>
                        <a:miter lim="400000"/>
                      </a:ln>
                      <a:effectLst/>
                    </wps:spPr>
                    <wps:txbx>
                      <w:txbxContent>
                        <w:p w14:paraId="5CA60583" w14:textId="77777777" w:rsidR="00D8627A" w:rsidRDefault="00396C1E">
                          <w:pPr>
                            <w:pStyle w:val="Page"/>
                          </w:pPr>
                          <w:r>
                            <w:rPr>
                              <w:color w:val="073779"/>
                              <w:u w:color="073779"/>
                            </w:rPr>
                            <w:fldChar w:fldCharType="begin"/>
                          </w:r>
                          <w:r>
                            <w:rPr>
                              <w:color w:val="073779"/>
                              <w:u w:color="073779"/>
                            </w:rPr>
                            <w:instrText xml:space="preserve"> PAGE </w:instrText>
                          </w:r>
                          <w:r>
                            <w:rPr>
                              <w:color w:val="073779"/>
                              <w:u w:color="073779"/>
                            </w:rPr>
                            <w:fldChar w:fldCharType="separate"/>
                          </w:r>
                          <w:r>
                            <w:rPr>
                              <w:color w:val="073779"/>
                              <w:u w:color="073779"/>
                            </w:rPr>
                            <w:t>1</w:t>
                          </w:r>
                          <w:r>
                            <w:rPr>
                              <w:color w:val="073779"/>
                              <w:u w:color="073779"/>
                            </w:rPr>
                            <w:fldChar w:fldCharType="end"/>
                          </w:r>
                        </w:p>
                      </w:txbxContent>
                    </wps:txbx>
                    <wps:bodyPr wrap="square" lIns="0" tIns="0" rIns="0" bIns="0" numCol="1" anchor="t">
                      <a:noAutofit/>
                    </wps:bodyPr>
                  </wps:wsp>
                </a:graphicData>
              </a:graphic>
            </wp:anchor>
          </w:drawing>
        </mc:Choice>
        <mc:Fallback>
          <w:pict>
            <v:shape id="_x0000_s1048" type="#_x0000_t202" style="visibility:visible;position:absolute;margin-left:28.8pt;margin-top:801.8pt;width:153.2pt;height:17.0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Page"/>
                    </w:pPr>
                    <w:r>
                      <w:rPr>
                        <w:outline w:val="0"/>
                        <w:color w:val="073779"/>
                        <w:u w:color="073779"/>
                        <w:rtl w:val="0"/>
                        <w14:textFill>
                          <w14:solidFill>
                            <w14:srgbClr w14:val="073779"/>
                          </w14:solidFill>
                        </w14:textFill>
                      </w:rPr>
                      <w:fldChar w:fldCharType="begin" w:fldLock="0"/>
                    </w:r>
                    <w:r>
                      <w:rPr>
                        <w:outline w:val="0"/>
                        <w:color w:val="073779"/>
                        <w:u w:color="073779"/>
                        <w:rtl w:val="0"/>
                        <w14:textFill>
                          <w14:solidFill>
                            <w14:srgbClr w14:val="073779"/>
                          </w14:solidFill>
                        </w14:textFill>
                      </w:rPr>
                      <w:instrText xml:space="preserve"> PAGE </w:instrText>
                    </w:r>
                    <w:r>
                      <w:rPr>
                        <w:outline w:val="0"/>
                        <w:color w:val="073779"/>
                        <w:u w:color="073779"/>
                        <w:rtl w:val="0"/>
                        <w14:textFill>
                          <w14:solidFill>
                            <w14:srgbClr w14:val="073779"/>
                          </w14:solidFill>
                        </w14:textFill>
                      </w:rPr>
                      <w:fldChar w:fldCharType="separate" w:fldLock="0"/>
                    </w:r>
                    <w:r>
                      <w:rPr>
                        <w:outline w:val="0"/>
                        <w:color w:val="073779"/>
                        <w:u w:color="073779"/>
                        <w:rtl w:val="0"/>
                        <w14:textFill>
                          <w14:solidFill>
                            <w14:srgbClr w14:val="073779"/>
                          </w14:solidFill>
                        </w14:textFill>
                      </w:rPr>
                      <w:t>1</w:t>
                    </w:r>
                    <w:r>
                      <w:rPr>
                        <w:outline w:val="0"/>
                        <w:color w:val="073779"/>
                        <w:u w:color="073779"/>
                        <w:rtl w:val="0"/>
                        <w14:textFill>
                          <w14:solidFill>
                            <w14:srgbClr w14:val="073779"/>
                          </w14:solidFill>
                        </w14:textFill>
                      </w:rPr>
                      <w:fldChar w:fldCharType="end" w:fldLock="0"/>
                    </w:r>
                  </w:p>
                </w:txbxContent>
              </v:textbox>
              <w10:wrap type="none" side="bothSides"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2BB143" w14:textId="77777777" w:rsidR="00D8627A" w:rsidRDefault="00396C1E">
    <w:pPr>
      <w:pStyle w:val="stBilgi"/>
      <w:tabs>
        <w:tab w:val="clear" w:pos="4320"/>
        <w:tab w:val="clear" w:pos="8640"/>
        <w:tab w:val="right" w:pos="9000"/>
      </w:tabs>
    </w:pPr>
    <w:r>
      <w:rPr>
        <w:rFonts w:ascii="Verdana" w:hAnsi="Verdana"/>
        <w:sz w:val="36"/>
        <w:szCs w:val="3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FC41CB" w14:textId="77777777" w:rsidR="00D8627A" w:rsidRDefault="00396C1E">
    <w:pPr>
      <w:pStyle w:val="stBilgiveAltBilgi"/>
      <w:tabs>
        <w:tab w:val="clear" w:pos="9020"/>
        <w:tab w:val="right" w:pos="9000"/>
      </w:tabs>
    </w:pPr>
    <w:r>
      <w:rPr>
        <w:noProof/>
      </w:rPr>
      <mc:AlternateContent>
        <mc:Choice Requires="wps">
          <w:drawing>
            <wp:anchor distT="152400" distB="152400" distL="152400" distR="152400" simplePos="0" relativeHeight="251658240" behindDoc="1" locked="0" layoutInCell="1" allowOverlap="1" wp14:anchorId="2B341D6B" wp14:editId="095951DD">
              <wp:simplePos x="0" y="0"/>
              <wp:positionH relativeFrom="page">
                <wp:posOffset>365760</wp:posOffset>
              </wp:positionH>
              <wp:positionV relativeFrom="page">
                <wp:posOffset>10182225</wp:posOffset>
              </wp:positionV>
              <wp:extent cx="1945640" cy="215900"/>
              <wp:effectExtent l="0" t="0" r="0" b="0"/>
              <wp:wrapNone/>
              <wp:docPr id="1073741847" name="officeArt object" descr="Text Box 1"/>
              <wp:cNvGraphicFramePr/>
              <a:graphic xmlns:a="http://schemas.openxmlformats.org/drawingml/2006/main">
                <a:graphicData uri="http://schemas.microsoft.com/office/word/2010/wordprocessingShape">
                  <wps:wsp>
                    <wps:cNvSpPr txBox="1"/>
                    <wps:spPr>
                      <a:xfrm>
                        <a:off x="0" y="0"/>
                        <a:ext cx="1945640" cy="215900"/>
                      </a:xfrm>
                      <a:prstGeom prst="rect">
                        <a:avLst/>
                      </a:prstGeom>
                      <a:noFill/>
                      <a:ln w="12700" cap="flat">
                        <a:noFill/>
                        <a:miter lim="400000"/>
                      </a:ln>
                      <a:effectLst/>
                    </wps:spPr>
                    <wps:txbx>
                      <w:txbxContent>
                        <w:p w14:paraId="554D9194" w14:textId="77777777" w:rsidR="00D8627A" w:rsidRDefault="00396C1E">
                          <w:pPr>
                            <w:pStyle w:val="Page"/>
                          </w:pPr>
                          <w:r>
                            <w:rPr>
                              <w:color w:val="073779"/>
                              <w:u w:color="073779"/>
                            </w:rPr>
                            <w:fldChar w:fldCharType="begin"/>
                          </w:r>
                          <w:r>
                            <w:rPr>
                              <w:color w:val="073779"/>
                              <w:u w:color="073779"/>
                            </w:rPr>
                            <w:instrText xml:space="preserve"> PAGE </w:instrText>
                          </w:r>
                          <w:r>
                            <w:rPr>
                              <w:color w:val="073779"/>
                              <w:u w:color="073779"/>
                            </w:rPr>
                            <w:fldChar w:fldCharType="separate"/>
                          </w:r>
                          <w:r>
                            <w:rPr>
                              <w:color w:val="073779"/>
                              <w:u w:color="073779"/>
                            </w:rPr>
                            <w:t>1</w:t>
                          </w:r>
                          <w:r>
                            <w:rPr>
                              <w:color w:val="073779"/>
                              <w:u w:color="073779"/>
                            </w:rPr>
                            <w:fldChar w:fldCharType="end"/>
                          </w:r>
                        </w:p>
                      </w:txbxContent>
                    </wps:txbx>
                    <wps:bodyPr wrap="square" lIns="0" tIns="0" rIns="0" bIns="0" numCol="1" anchor="t">
                      <a:noAutofit/>
                    </wps:bodyPr>
                  </wps:wsp>
                </a:graphicData>
              </a:graphic>
            </wp:anchor>
          </w:drawing>
        </mc:Choice>
        <mc:Fallback>
          <w:pict>
            <v:shape id="_x0000_s1049" type="#_x0000_t202" style="visibility:visible;position:absolute;margin-left:28.8pt;margin-top:801.8pt;width:153.2pt;height:17.0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Page"/>
                    </w:pPr>
                    <w:r>
                      <w:rPr>
                        <w:outline w:val="0"/>
                        <w:color w:val="073779"/>
                        <w:u w:color="073779"/>
                        <w:rtl w:val="0"/>
                        <w14:textFill>
                          <w14:solidFill>
                            <w14:srgbClr w14:val="073779"/>
                          </w14:solidFill>
                        </w14:textFill>
                      </w:rPr>
                      <w:fldChar w:fldCharType="begin" w:fldLock="0"/>
                    </w:r>
                    <w:r>
                      <w:rPr>
                        <w:outline w:val="0"/>
                        <w:color w:val="073779"/>
                        <w:u w:color="073779"/>
                        <w:rtl w:val="0"/>
                        <w14:textFill>
                          <w14:solidFill>
                            <w14:srgbClr w14:val="073779"/>
                          </w14:solidFill>
                        </w14:textFill>
                      </w:rPr>
                      <w:instrText xml:space="preserve"> PAGE </w:instrText>
                    </w:r>
                    <w:r>
                      <w:rPr>
                        <w:outline w:val="0"/>
                        <w:color w:val="073779"/>
                        <w:u w:color="073779"/>
                        <w:rtl w:val="0"/>
                        <w14:textFill>
                          <w14:solidFill>
                            <w14:srgbClr w14:val="073779"/>
                          </w14:solidFill>
                        </w14:textFill>
                      </w:rPr>
                      <w:fldChar w:fldCharType="separate" w:fldLock="0"/>
                    </w:r>
                    <w:r>
                      <w:rPr>
                        <w:outline w:val="0"/>
                        <w:color w:val="073779"/>
                        <w:u w:color="073779"/>
                        <w:rtl w:val="0"/>
                        <w14:textFill>
                          <w14:solidFill>
                            <w14:srgbClr w14:val="073779"/>
                          </w14:solidFill>
                        </w14:textFill>
                      </w:rPr>
                      <w:t>1</w:t>
                    </w:r>
                    <w:r>
                      <w:rPr>
                        <w:outline w:val="0"/>
                        <w:color w:val="073779"/>
                        <w:u w:color="073779"/>
                        <w:rtl w:val="0"/>
                        <w14:textFill>
                          <w14:solidFill>
                            <w14:srgbClr w14:val="073779"/>
                          </w14:solidFill>
                        </w14:textFill>
                      </w:rPr>
                      <w:fldChar w:fldCharType="end" w:fldLock="0"/>
                    </w:r>
                  </w:p>
                </w:txbxContent>
              </v:textbox>
              <w10:wrap type="none" side="bothSides"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9790E8" w14:textId="77777777" w:rsidR="00D8627A" w:rsidRDefault="00D8627A">
    <w:pPr>
      <w:pStyle w:val="stBilgiveAltBilgi"/>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displayBackgroundShape/>
  <w:proofState w:spelling="clean"/>
  <w:revisionView w:formatting="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27A"/>
    <w:rsid w:val="000E367E"/>
    <w:rsid w:val="0028431D"/>
    <w:rsid w:val="002E2F17"/>
    <w:rsid w:val="0033003E"/>
    <w:rsid w:val="003857DC"/>
    <w:rsid w:val="00396C1E"/>
    <w:rsid w:val="00840261"/>
    <w:rsid w:val="008D7A8B"/>
    <w:rsid w:val="0099432A"/>
    <w:rsid w:val="00D8627A"/>
    <w:rsid w:val="00EC42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310786D0"/>
  <w15:docId w15:val="{4408A889-82CF-6B4A-9468-4A962694C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Balk1">
    <w:name w:val="heading 1"/>
    <w:uiPriority w:val="9"/>
    <w:qFormat/>
    <w:pPr>
      <w:spacing w:line="288" w:lineRule="auto"/>
      <w:jc w:val="right"/>
      <w:outlineLvl w:val="0"/>
    </w:pPr>
    <w:rPr>
      <w:rFonts w:ascii="Arial Rounded MT Bold" w:hAnsi="Arial Rounded MT Bold" w:cs="Arial Unicode MS"/>
      <w:color w:val="073779"/>
      <w:sz w:val="48"/>
      <w:szCs w:val="48"/>
      <w:u w:color="073779"/>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tBilgiveAltBilgi">
    <w:name w:val="Üst Bilgi ve Alt Bilgi"/>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Page">
    <w:name w:val="Page"/>
    <w:rPr>
      <w:rFonts w:ascii="Arial Rounded MT Bold" w:hAnsi="Arial Rounded MT Bold" w:cs="Arial Unicode MS"/>
      <w:color w:val="7AC4EF"/>
      <w:u w:color="7AC4EF"/>
      <w:lang w:val="en-US"/>
    </w:rPr>
  </w:style>
  <w:style w:type="paragraph" w:styleId="stBilgi">
    <w:name w:val="header"/>
    <w:pPr>
      <w:tabs>
        <w:tab w:val="center" w:pos="4320"/>
        <w:tab w:val="right" w:pos="8640"/>
      </w:tabs>
    </w:pPr>
    <w:rPr>
      <w:rFonts w:ascii="Arial Rounded MT Bold" w:hAnsi="Arial Rounded MT Bold" w:cs="Arial Unicode MS"/>
      <w:color w:val="000000"/>
      <w:sz w:val="24"/>
      <w:szCs w:val="24"/>
      <w:u w:color="000000"/>
      <w:lang w:val="en-US"/>
    </w:rPr>
  </w:style>
  <w:style w:type="paragraph" w:customStyle="1" w:styleId="NoteLevel1">
    <w:name w:val="Note Level 1"/>
    <w:pPr>
      <w:keepNext/>
      <w:outlineLvl w:val="0"/>
    </w:pPr>
    <w:rPr>
      <w:rFonts w:ascii="Verdana" w:hAnsi="Verdana" w:cs="Arial Unicode MS"/>
      <w:color w:val="000000"/>
      <w:sz w:val="24"/>
      <w:szCs w:val="24"/>
      <w:u w:color="000000"/>
      <w:lang w:val="en-US"/>
    </w:rPr>
  </w:style>
  <w:style w:type="paragraph" w:customStyle="1" w:styleId="GvdeA">
    <w:name w:val="Gövde A"/>
    <w:pPr>
      <w:spacing w:after="200"/>
    </w:pPr>
    <w:rPr>
      <w:rFonts w:ascii="Arial Rounded MT Bold" w:hAnsi="Arial Rounded MT Bold" w:cs="Arial Unicode MS"/>
      <w:color w:val="000000"/>
      <w:sz w:val="24"/>
      <w:szCs w:val="24"/>
      <w:u w:color="000000"/>
      <w:lang w:val="fr-FR"/>
      <w14:textOutline w14:w="12700" w14:cap="flat" w14:cmpd="sng" w14:algn="ctr">
        <w14:noFill/>
        <w14:prstDash w14:val="solid"/>
        <w14:miter w14:lim="400000"/>
      </w14:textOutline>
    </w:rPr>
  </w:style>
  <w:style w:type="paragraph" w:styleId="bekMetni">
    <w:name w:val="Block Text"/>
    <w:pPr>
      <w:jc w:val="right"/>
    </w:pPr>
    <w:rPr>
      <w:rFonts w:ascii="Arial Rounded MT Bold" w:hAnsi="Arial Rounded MT Bold" w:cs="Arial Unicode MS"/>
      <w:color w:val="FFFFFF"/>
      <w:sz w:val="36"/>
      <w:szCs w:val="36"/>
      <w:u w:color="FFFFFF"/>
      <w:lang w:val="en-US"/>
    </w:rPr>
  </w:style>
  <w:style w:type="paragraph" w:styleId="Altyaz">
    <w:name w:val="Subtitle"/>
    <w:uiPriority w:val="11"/>
    <w:qFormat/>
    <w:rPr>
      <w:rFonts w:ascii="Arial Rounded MT Bold" w:hAnsi="Arial Rounded MT Bold" w:cs="Arial Unicode MS"/>
      <w:color w:val="073779"/>
      <w:sz w:val="44"/>
      <w:szCs w:val="44"/>
      <w:u w:color="073779"/>
      <w:lang w:val="en-US"/>
    </w:rPr>
  </w:style>
  <w:style w:type="paragraph" w:customStyle="1" w:styleId="Saptanm">
    <w:name w:val="Saptanmış"/>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paragraph" w:styleId="GvdeMetni">
    <w:name w:val="Body Text"/>
    <w:pPr>
      <w:spacing w:after="180" w:line="360" w:lineRule="auto"/>
    </w:pPr>
    <w:rPr>
      <w:rFonts w:ascii="Arial Rounded MT Bold" w:hAnsi="Arial Rounded MT Bold" w:cs="Arial Unicode MS"/>
      <w:color w:val="1782BF"/>
      <w:sz w:val="18"/>
      <w:szCs w:val="18"/>
      <w:u w:color="1782BF"/>
      <w:lang w:val="en-US"/>
    </w:rPr>
  </w:style>
  <w:style w:type="paragraph" w:styleId="GvdeMetni3">
    <w:name w:val="Body Text 3"/>
    <w:pPr>
      <w:jc w:val="right"/>
    </w:pPr>
    <w:rPr>
      <w:rFonts w:ascii="Arial Rounded MT Bold" w:hAnsi="Arial Rounded MT Bold" w:cs="Arial Unicode MS"/>
      <w:color w:val="FFFFFF"/>
      <w:u w:color="FFFF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ettings" Target="setting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5.jpeg"/></Relationships>
</file>

<file path=word/theme/theme1.xml><?xml version="1.0" encoding="utf-8"?>
<a:theme xmlns:a="http://schemas.openxmlformats.org/drawingml/2006/main" name="Ciel">
  <a:themeElements>
    <a:clrScheme name="Ciel">
      <a:dk1>
        <a:srgbClr val="000000"/>
      </a:dk1>
      <a:lt1>
        <a:srgbClr val="FFFFFF"/>
      </a:lt1>
      <a:dk2>
        <a:srgbClr val="A7A7A7"/>
      </a:dk2>
      <a:lt2>
        <a:srgbClr val="535353"/>
      </a:lt2>
      <a:accent1>
        <a:srgbClr val="073779"/>
      </a:accent1>
      <a:accent2>
        <a:srgbClr val="8FD9FB"/>
      </a:accent2>
      <a:accent3>
        <a:srgbClr val="FFCC00"/>
      </a:accent3>
      <a:accent4>
        <a:srgbClr val="EB6615"/>
      </a:accent4>
      <a:accent5>
        <a:srgbClr val="C76402"/>
      </a:accent5>
      <a:accent6>
        <a:srgbClr val="B523B4"/>
      </a:accent6>
      <a:hlink>
        <a:srgbClr val="0000FF"/>
      </a:hlink>
      <a:folHlink>
        <a:srgbClr val="FF00FF"/>
      </a:folHlink>
    </a:clrScheme>
    <a:fontScheme name="Ciel">
      <a:majorFont>
        <a:latin typeface="Helvetica Neue"/>
        <a:ea typeface="Helvetica Neue"/>
        <a:cs typeface="Helvetica Neue"/>
      </a:majorFont>
      <a:minorFont>
        <a:latin typeface="Helvetica Neue"/>
        <a:ea typeface="Helvetica Neue"/>
        <a:cs typeface="Helvetica Neue"/>
      </a:minorFont>
    </a:fontScheme>
    <a:fmtScheme name="Cie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88900" dist="63500" dir="3000000" rotWithShape="0">
              <a:srgbClr val="000000">
                <a:alpha val="35000"/>
              </a:srgbClr>
            </a:outerShdw>
          </a:effectLst>
        </a:effectStyle>
        <a:effectStyle>
          <a:effectLst>
            <a:outerShdw blurRad="88900" dist="63500" dir="3000000" rotWithShape="0">
              <a:srgbClr val="000000">
                <a:alpha val="35000"/>
              </a:srgbClr>
            </a:outerShdw>
          </a:effectLst>
        </a:effectStyle>
        <a:effectStyle>
          <a:effectLst>
            <a:outerShdw blurRad="88900" dist="63500" dir="30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88900" dist="63500" dir="30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88900" dist="63500" dir="30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Words>
  <Characters>29</Characters>
  <Application>Microsoft Office Word</Application>
  <DocSecurity>0</DocSecurity>
  <Lines>1</Lines>
  <Paragraphs>1</Paragraphs>
  <ScaleCrop>false</ScaleCrop>
  <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Ecenaz Özalp</cp:lastModifiedBy>
  <cp:revision>2</cp:revision>
  <dcterms:created xsi:type="dcterms:W3CDTF">2026-10-07T10:21:00Z</dcterms:created>
  <dcterms:modified xsi:type="dcterms:W3CDTF">2026-10-07T10:21:00Z</dcterms:modified>
</cp:coreProperties>
</file>