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BD169" w14:textId="60481B67" w:rsidR="00004A9C" w:rsidRDefault="00E2011F">
      <w:pPr>
        <w:pStyle w:val="NoteLevel1"/>
      </w:pPr>
      <w:r>
        <w:rPr>
          <w:noProof/>
          <w:lang w:val="el-GR" w:eastAsia="el-GR"/>
        </w:rPr>
        <mc:AlternateContent>
          <mc:Choice Requires="wps">
            <w:drawing>
              <wp:anchor distT="0" distB="0" distL="114300" distR="114300" simplePos="0" relativeHeight="251654144" behindDoc="0" locked="0" layoutInCell="1" allowOverlap="1" wp14:anchorId="411F6E08" wp14:editId="03496267">
                <wp:simplePos x="0" y="0"/>
                <wp:positionH relativeFrom="page">
                  <wp:posOffset>2640965</wp:posOffset>
                </wp:positionH>
                <wp:positionV relativeFrom="page">
                  <wp:posOffset>2313305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649B310B" w:rsidR="00131FB7" w:rsidRPr="0047550D" w:rsidRDefault="00131FB7" w:rsidP="0047550D">
                            <w:pPr>
                              <w:pStyle w:val="Subtitle"/>
                              <w:spacing w:line="360" w:lineRule="auto"/>
                              <w:rPr>
                                <w:rFonts w:ascii="Times New Roman" w:hAnsi="Times New Roman" w:cs="Times New Roman"/>
                                <w:sz w:val="32"/>
                                <w:szCs w:val="32"/>
                              </w:rPr>
                            </w:pPr>
                            <w:r w:rsidRPr="0047550D">
                              <w:rPr>
                                <w:rFonts w:ascii="Times New Roman" w:hAnsi="Times New Roman" w:cs="Times New Roman"/>
                                <w:sz w:val="32"/>
                                <w:szCs w:val="32"/>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F6E08" id="_x0000_t202" coordsize="21600,21600" o:spt="202" path="m,l,21600r21600,l21600,xe">
                <v:stroke joinstyle="miter"/>
                <v:path gradientshapeok="t" o:connecttype="rect"/>
              </v:shapetype>
              <v:shape id="Text Box 9" o:spid="_x0000_s1026" type="#_x0000_t202" style="position:absolute;left:0;text-align:left;margin-left:207.95pt;margin-top:182.1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" filled="f" stroked="f">
                <v:textbox inset="0,0,0,0">
                  <w:txbxContent>
                    <w:p w14:paraId="73DE8C42" w14:textId="649B310B" w:rsidR="00131FB7" w:rsidRPr="0047550D" w:rsidRDefault="00131FB7" w:rsidP="0047550D">
                      <w:pPr>
                        <w:pStyle w:val="Subtitle"/>
                        <w:spacing w:line="360" w:lineRule="auto"/>
                        <w:rPr>
                          <w:rFonts w:ascii="Times New Roman" w:hAnsi="Times New Roman" w:cs="Times New Roman"/>
                          <w:sz w:val="32"/>
                          <w:szCs w:val="32"/>
                        </w:rPr>
                      </w:pPr>
                      <w:r w:rsidRPr="0047550D">
                        <w:rPr>
                          <w:rFonts w:ascii="Times New Roman" w:hAnsi="Times New Roman" w:cs="Times New Roman"/>
                          <w:sz w:val="32"/>
                          <w:szCs w:val="32"/>
                        </w:rPr>
                        <w:t>Summary</w:t>
                      </w:r>
                    </w:p>
                  </w:txbxContent>
                </v:textbox>
                <w10:wrap type="tight" anchorx="page" anchory="page"/>
              </v:shape>
            </w:pict>
          </mc:Fallback>
        </mc:AlternateContent>
      </w:r>
      <w:r w:rsidR="008121F2">
        <w:rPr>
          <w:noProof/>
          <w:lang w:val="el-GR" w:eastAsia="el-GR"/>
        </w:rPr>
        <mc:AlternateContent>
          <mc:Choice Requires="wps">
            <w:drawing>
              <wp:anchor distT="0" distB="0" distL="114300" distR="114300" simplePos="0" relativeHeight="251653120" behindDoc="0" locked="0" layoutInCell="1" allowOverlap="1" wp14:anchorId="6B120086" wp14:editId="01A2C944">
                <wp:simplePos x="0" y="0"/>
                <wp:positionH relativeFrom="page">
                  <wp:posOffset>388620</wp:posOffset>
                </wp:positionH>
                <wp:positionV relativeFrom="page">
                  <wp:posOffset>982980</wp:posOffset>
                </wp:positionV>
                <wp:extent cx="6810375" cy="1470660"/>
                <wp:effectExtent l="0" t="0" r="9525" b="15240"/>
                <wp:wrapTight wrapText="bothSides">
                  <wp:wrapPolygon edited="0">
                    <wp:start x="0" y="0"/>
                    <wp:lineTo x="0" y="21544"/>
                    <wp:lineTo x="21570" y="21544"/>
                    <wp:lineTo x="2157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706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A2C116" w14:textId="77F64E1F" w:rsidR="00131FB7" w:rsidRDefault="008121F2" w:rsidP="00E2011F">
                            <w:pPr>
                              <w:pStyle w:val="Subtitle"/>
                              <w:spacing w:line="360" w:lineRule="auto"/>
                              <w:jc w:val="both"/>
                              <w:rPr>
                                <w:rFonts w:ascii="Times New Roman" w:hAnsi="Times New Roman" w:cs="Times New Roman"/>
                                <w:sz w:val="32"/>
                                <w:szCs w:val="32"/>
                              </w:rPr>
                            </w:pPr>
                            <w:r w:rsidRPr="008121F2">
                              <w:rPr>
                                <w:rFonts w:ascii="Times New Roman" w:hAnsi="Times New Roman" w:cs="Times New Roman"/>
                                <w:sz w:val="32"/>
                                <w:szCs w:val="32"/>
                              </w:rPr>
                              <w:t>Normative Goals, Realist Limits: The Discourse-Practice Gap in EU Environmental Policies</w:t>
                            </w:r>
                          </w:p>
                          <w:p w14:paraId="7BFC93D0" w14:textId="77777777" w:rsidR="00E2011F" w:rsidRPr="00E2011F" w:rsidRDefault="00E2011F" w:rsidP="00E2011F">
                            <w:pPr>
                              <w:pStyle w:val="Subtitle"/>
                              <w:jc w:val="both"/>
                              <w:rPr>
                                <w:rFonts w:ascii="Times New Roman" w:hAnsi="Times New Roman" w:cs="Times New Roman"/>
                                <w:sz w:val="24"/>
                              </w:rPr>
                            </w:pPr>
                            <w:r w:rsidRPr="00E2011F">
                              <w:rPr>
                                <w:rFonts w:ascii="Times New Roman" w:hAnsi="Times New Roman" w:cs="Times New Roman"/>
                                <w:sz w:val="24"/>
                              </w:rPr>
                              <w:t>Role: Environmental Policy Expert</w:t>
                            </w:r>
                          </w:p>
                          <w:p w14:paraId="052F1649" w14:textId="23BF8069" w:rsidR="008121F2" w:rsidRPr="00E2011F" w:rsidRDefault="00E2011F" w:rsidP="00E2011F">
                            <w:pPr>
                              <w:pStyle w:val="Subtitle"/>
                              <w:jc w:val="both"/>
                              <w:rPr>
                                <w:rFonts w:ascii="Times New Roman" w:hAnsi="Times New Roman" w:cs="Times New Roman"/>
                                <w:sz w:val="24"/>
                              </w:rPr>
                            </w:pPr>
                            <w:r w:rsidRPr="00E2011F">
                              <w:rPr>
                                <w:rFonts w:ascii="Times New Roman" w:hAnsi="Times New Roman" w:cs="Times New Roman"/>
                                <w:sz w:val="24"/>
                              </w:rPr>
                              <w:t>Target Audience: EU institutions</w:t>
                            </w:r>
                          </w:p>
                          <w:p w14:paraId="4C0448C7" w14:textId="77777777" w:rsidR="008121F2" w:rsidRDefault="008121F2" w:rsidP="008121F2">
                            <w:pPr>
                              <w:pStyle w:val="Subtitle"/>
                              <w:spacing w:line="360" w:lineRule="auto"/>
                              <w:jc w:val="both"/>
                              <w:rPr>
                                <w:rFonts w:ascii="Times New Roman" w:hAnsi="Times New Roman" w:cs="Times New Roman"/>
                                <w:sz w:val="32"/>
                                <w:szCs w:val="32"/>
                              </w:rPr>
                            </w:pPr>
                          </w:p>
                          <w:p w14:paraId="71805CA0" w14:textId="77777777" w:rsidR="008121F2" w:rsidRPr="008121F2" w:rsidRDefault="008121F2" w:rsidP="008121F2">
                            <w:pPr>
                              <w:pStyle w:val="Subtitle"/>
                              <w:spacing w:line="360" w:lineRule="auto"/>
                              <w:jc w:val="both"/>
                              <w:rPr>
                                <w:rFonts w:ascii="Times New Roman" w:hAnsi="Times New Roman" w:cs="Times New Roman"/>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27" type="#_x0000_t202" style="position:absolute;left:0;text-align:left;margin-left:30.6pt;margin-top:77.4pt;width:536.25pt;height:115.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" filled="f" stroked="f">
                <v:textbox inset="0,0,0,0">
                  <w:txbxContent>
                    <w:p w14:paraId="0FA2C116" w14:textId="77F64E1F" w:rsidR="00131FB7" w:rsidRDefault="008121F2" w:rsidP="00E2011F">
                      <w:pPr>
                        <w:pStyle w:val="Subtitle"/>
                        <w:spacing w:line="360" w:lineRule="auto"/>
                        <w:jc w:val="both"/>
                        <w:rPr>
                          <w:rFonts w:ascii="Times New Roman" w:hAnsi="Times New Roman" w:cs="Times New Roman"/>
                          <w:sz w:val="32"/>
                          <w:szCs w:val="32"/>
                        </w:rPr>
                      </w:pPr>
                      <w:r w:rsidRPr="008121F2">
                        <w:rPr>
                          <w:rFonts w:ascii="Times New Roman" w:hAnsi="Times New Roman" w:cs="Times New Roman"/>
                          <w:sz w:val="32"/>
                          <w:szCs w:val="32"/>
                        </w:rPr>
                        <w:t>Normative Goals, Realist Limits: The Discourse-Practice Gap in EU Environmental Policies</w:t>
                      </w:r>
                    </w:p>
                    <w:p w14:paraId="7BFC93D0" w14:textId="77777777" w:rsidR="00E2011F" w:rsidRPr="00E2011F" w:rsidRDefault="00E2011F" w:rsidP="00E2011F">
                      <w:pPr>
                        <w:pStyle w:val="Subtitle"/>
                        <w:jc w:val="both"/>
                        <w:rPr>
                          <w:rFonts w:ascii="Times New Roman" w:hAnsi="Times New Roman" w:cs="Times New Roman"/>
                          <w:sz w:val="24"/>
                        </w:rPr>
                      </w:pPr>
                      <w:r w:rsidRPr="00E2011F">
                        <w:rPr>
                          <w:rFonts w:ascii="Times New Roman" w:hAnsi="Times New Roman" w:cs="Times New Roman"/>
                          <w:sz w:val="24"/>
                        </w:rPr>
                        <w:t>Role: Environmental Policy Expert</w:t>
                      </w:r>
                    </w:p>
                    <w:p w14:paraId="052F1649" w14:textId="23BF8069" w:rsidR="008121F2" w:rsidRPr="00E2011F" w:rsidRDefault="00E2011F" w:rsidP="00E2011F">
                      <w:pPr>
                        <w:pStyle w:val="Subtitle"/>
                        <w:jc w:val="both"/>
                        <w:rPr>
                          <w:rFonts w:ascii="Times New Roman" w:hAnsi="Times New Roman" w:cs="Times New Roman"/>
                          <w:sz w:val="24"/>
                        </w:rPr>
                      </w:pPr>
                      <w:r w:rsidRPr="00E2011F">
                        <w:rPr>
                          <w:rFonts w:ascii="Times New Roman" w:hAnsi="Times New Roman" w:cs="Times New Roman"/>
                          <w:sz w:val="24"/>
                        </w:rPr>
                        <w:t>Target Audience: EU institutions</w:t>
                      </w:r>
                    </w:p>
                    <w:p w14:paraId="4C0448C7" w14:textId="77777777" w:rsidR="008121F2" w:rsidRDefault="008121F2" w:rsidP="008121F2">
                      <w:pPr>
                        <w:pStyle w:val="Subtitle"/>
                        <w:spacing w:line="360" w:lineRule="auto"/>
                        <w:jc w:val="both"/>
                        <w:rPr>
                          <w:rFonts w:ascii="Times New Roman" w:hAnsi="Times New Roman" w:cs="Times New Roman"/>
                          <w:sz w:val="32"/>
                          <w:szCs w:val="32"/>
                        </w:rPr>
                      </w:pPr>
                    </w:p>
                    <w:p w14:paraId="71805CA0" w14:textId="77777777" w:rsidR="008121F2" w:rsidRPr="008121F2" w:rsidRDefault="008121F2" w:rsidP="008121F2">
                      <w:pPr>
                        <w:pStyle w:val="Subtitle"/>
                        <w:spacing w:line="360" w:lineRule="auto"/>
                        <w:jc w:val="both"/>
                        <w:rPr>
                          <w:rFonts w:ascii="Times New Roman" w:hAnsi="Times New Roman" w:cs="Times New Roman"/>
                          <w:sz w:val="32"/>
                          <w:szCs w:val="32"/>
                        </w:rPr>
                      </w:pPr>
                    </w:p>
                  </w:txbxContent>
                </v:textbox>
                <w10:wrap type="tight" anchorx="page" anchory="page"/>
              </v:shape>
            </w:pict>
          </mc:Fallback>
        </mc:AlternateContent>
      </w:r>
      <w:r w:rsidR="008121F2">
        <w:rPr>
          <w:noProof/>
          <w:lang w:val="el-GR" w:eastAsia="el-GR"/>
        </w:rPr>
        <mc:AlternateContent>
          <mc:Choice Requires="wps">
            <w:drawing>
              <wp:anchor distT="0" distB="0" distL="114300" distR="114300" simplePos="0" relativeHeight="251660288" behindDoc="0" locked="0" layoutInCell="1" allowOverlap="1" wp14:anchorId="1B8C68DC" wp14:editId="05186455">
                <wp:simplePos x="0" y="0"/>
                <wp:positionH relativeFrom="page">
                  <wp:posOffset>388620</wp:posOffset>
                </wp:positionH>
                <wp:positionV relativeFrom="page">
                  <wp:posOffset>2613025</wp:posOffset>
                </wp:positionV>
                <wp:extent cx="2004060" cy="6423660"/>
                <wp:effectExtent l="0" t="0" r="15240" b="15240"/>
                <wp:wrapTight wrapText="bothSides">
                  <wp:wrapPolygon edited="0">
                    <wp:start x="0" y="0"/>
                    <wp:lineTo x="0" y="21587"/>
                    <wp:lineTo x="21559" y="21587"/>
                    <wp:lineTo x="21559"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64236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7ADE71EB" w:rsidR="00131FB7" w:rsidRPr="0027439C" w:rsidRDefault="00131FB7" w:rsidP="00925088">
                            <w:pPr>
                              <w:pStyle w:val="BlockText"/>
                              <w:jc w:val="left"/>
                              <w:rPr>
                                <w:rFonts w:ascii="Times New Roman" w:hAnsi="Times New Roman" w:cs="Times New Roman"/>
                                <w:color w:val="auto"/>
                                <w:sz w:val="26"/>
                                <w:szCs w:val="26"/>
                              </w:rPr>
                            </w:pPr>
                            <w:r w:rsidRPr="0027439C">
                              <w:rPr>
                                <w:rFonts w:ascii="Times New Roman" w:hAnsi="Times New Roman" w:cs="Times New Roman"/>
                                <w:color w:val="auto"/>
                                <w:sz w:val="26"/>
                                <w:szCs w:val="26"/>
                              </w:rPr>
                              <w:t>KEY POINTS</w:t>
                            </w:r>
                          </w:p>
                          <w:p w14:paraId="5E154CDC" w14:textId="77777777" w:rsidR="00131FB7" w:rsidRPr="003966F3" w:rsidRDefault="00131FB7" w:rsidP="0047550D">
                            <w:pPr>
                              <w:pStyle w:val="BlockText"/>
                              <w:jc w:val="both"/>
                              <w:rPr>
                                <w:rFonts w:ascii="Calibri" w:hAnsi="Calibri"/>
                                <w:color w:val="auto"/>
                                <w:sz w:val="28"/>
                                <w:szCs w:val="28"/>
                              </w:rPr>
                            </w:pPr>
                          </w:p>
                          <w:p w14:paraId="723276C0" w14:textId="1912C7CA"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1. </w:t>
                            </w:r>
                            <w:r w:rsidR="0047550D" w:rsidRPr="0047550D">
                              <w:rPr>
                                <w:rFonts w:ascii="Times New Roman" w:hAnsi="Times New Roman" w:cs="Times New Roman"/>
                                <w:b w:val="0"/>
                                <w:bCs/>
                                <w:color w:val="auto"/>
                                <w:sz w:val="24"/>
                              </w:rPr>
                              <w:t xml:space="preserve">The Environmental Action </w:t>
                            </w:r>
                            <w:proofErr w:type="spellStart"/>
                            <w:r w:rsidR="0047550D" w:rsidRPr="0047550D">
                              <w:rPr>
                                <w:rFonts w:ascii="Times New Roman" w:hAnsi="Times New Roman" w:cs="Times New Roman"/>
                                <w:b w:val="0"/>
                                <w:bCs/>
                                <w:color w:val="auto"/>
                                <w:sz w:val="24"/>
                              </w:rPr>
                              <w:t>Programmes</w:t>
                            </w:r>
                            <w:proofErr w:type="spellEnd"/>
                            <w:r w:rsidR="0047550D" w:rsidRPr="0047550D">
                              <w:rPr>
                                <w:rFonts w:ascii="Times New Roman" w:hAnsi="Times New Roman" w:cs="Times New Roman"/>
                                <w:b w:val="0"/>
                                <w:bCs/>
                                <w:color w:val="auto"/>
                                <w:sz w:val="24"/>
                              </w:rPr>
                              <w:t xml:space="preserve">, which outline the main framework of EU environmental policy, </w:t>
                            </w:r>
                            <w:r w:rsidR="0047550D" w:rsidRPr="0047550D">
                              <w:rPr>
                                <w:rFonts w:ascii="Times New Roman" w:hAnsi="Times New Roman" w:cs="Times New Roman"/>
                                <w:color w:val="auto"/>
                                <w:sz w:val="24"/>
                              </w:rPr>
                              <w:t>are in the nature of policy declarations of intent that are not legally binding.</w:t>
                            </w:r>
                          </w:p>
                          <w:p w14:paraId="150293FF" w14:textId="77777777" w:rsidR="00131FB7" w:rsidRPr="003966F3" w:rsidRDefault="00131FB7" w:rsidP="0047550D">
                            <w:pPr>
                              <w:pStyle w:val="BlockText"/>
                              <w:jc w:val="both"/>
                              <w:rPr>
                                <w:rFonts w:ascii="Calibri" w:hAnsi="Calibri"/>
                                <w:color w:val="auto"/>
                                <w:sz w:val="28"/>
                                <w:szCs w:val="28"/>
                              </w:rPr>
                            </w:pPr>
                          </w:p>
                          <w:p w14:paraId="1EF45503" w14:textId="25A8857E"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2. </w:t>
                            </w:r>
                            <w:r w:rsidR="0047550D" w:rsidRPr="0047550D">
                              <w:rPr>
                                <w:rFonts w:ascii="Times New Roman" w:hAnsi="Times New Roman" w:cs="Times New Roman"/>
                                <w:b w:val="0"/>
                                <w:bCs/>
                                <w:color w:val="auto"/>
                                <w:sz w:val="24"/>
                              </w:rPr>
                              <w:t xml:space="preserve">The EU’s </w:t>
                            </w:r>
                            <w:r w:rsidR="0047550D" w:rsidRPr="0047550D">
                              <w:rPr>
                                <w:rFonts w:ascii="Times New Roman" w:hAnsi="Times New Roman" w:cs="Times New Roman"/>
                                <w:color w:val="auto"/>
                                <w:sz w:val="24"/>
                              </w:rPr>
                              <w:t>green transition goals conflict with the industrial costs of member states—as seen in the case of the Lisbon Strategy—and environmental targets are compromised during times of economic crisis</w:t>
                            </w:r>
                            <w:r w:rsidR="0047550D" w:rsidRPr="0047550D">
                              <w:rPr>
                                <w:rFonts w:ascii="Times New Roman" w:hAnsi="Times New Roman" w:cs="Times New Roman"/>
                                <w:b w:val="0"/>
                                <w:bCs/>
                                <w:color w:val="auto"/>
                                <w:sz w:val="24"/>
                              </w:rPr>
                              <w:t>.</w:t>
                            </w:r>
                          </w:p>
                          <w:p w14:paraId="1E6E107C" w14:textId="77777777" w:rsidR="00131FB7" w:rsidRPr="003966F3" w:rsidRDefault="00131FB7" w:rsidP="0047550D">
                            <w:pPr>
                              <w:pStyle w:val="BlockText"/>
                              <w:jc w:val="both"/>
                              <w:rPr>
                                <w:rFonts w:ascii="Calibri" w:hAnsi="Calibri"/>
                                <w:color w:val="auto"/>
                                <w:sz w:val="28"/>
                                <w:szCs w:val="28"/>
                              </w:rPr>
                            </w:pPr>
                          </w:p>
                          <w:p w14:paraId="7F7B27F4" w14:textId="78EB8964"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3. </w:t>
                            </w:r>
                            <w:r w:rsidR="0047550D" w:rsidRPr="0047550D">
                              <w:rPr>
                                <w:rFonts w:ascii="Times New Roman" w:hAnsi="Times New Roman" w:cs="Times New Roman"/>
                                <w:color w:val="auto"/>
                                <w:sz w:val="24"/>
                              </w:rPr>
                              <w:t xml:space="preserve">Instead of normative pressures, flexible targets tailored to </w:t>
                            </w:r>
                            <w:r w:rsidR="0047550D" w:rsidRPr="0047550D">
                              <w:rPr>
                                <w:rFonts w:ascii="Times New Roman" w:hAnsi="Times New Roman" w:cs="Times New Roman"/>
                                <w:b w:val="0"/>
                                <w:bCs/>
                                <w:color w:val="auto"/>
                                <w:sz w:val="24"/>
                              </w:rPr>
                              <w:t>the varying economic and industrial capacities of member states should be set, and concrete European Union funding and financial support mechanisms should be established.</w:t>
                            </w:r>
                          </w:p>
                          <w:p w14:paraId="32B8C3B6" w14:textId="77777777" w:rsidR="00131FB7" w:rsidRPr="00C34D29" w:rsidRDefault="00131FB7" w:rsidP="00925088">
                            <w:pPr>
                              <w:pStyle w:val="BlockText"/>
                              <w:rPr>
                                <w:rFonts w:ascii="Avenir Light" w:hAnsi="Avenir Light"/>
                              </w:rPr>
                            </w:pPr>
                          </w:p>
                          <w:p w14:paraId="7538F18F" w14:textId="77777777" w:rsidR="00131FB7" w:rsidRDefault="00131FB7" w:rsidP="00925088">
                            <w:pPr>
                              <w:pStyle w:val="Block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30.6pt;margin-top:205.75pt;width:157.8pt;height:505.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" filled="f" stroked="f">
                <v:textbox inset="0,0,0,0">
                  <w:txbxContent>
                    <w:p w14:paraId="7A20F99F" w14:textId="7ADE71EB" w:rsidR="00131FB7" w:rsidRPr="0027439C" w:rsidRDefault="00131FB7" w:rsidP="00925088">
                      <w:pPr>
                        <w:pStyle w:val="BlockText"/>
                        <w:jc w:val="left"/>
                        <w:rPr>
                          <w:rFonts w:ascii="Times New Roman" w:hAnsi="Times New Roman" w:cs="Times New Roman"/>
                          <w:color w:val="auto"/>
                          <w:sz w:val="26"/>
                          <w:szCs w:val="26"/>
                        </w:rPr>
                      </w:pPr>
                      <w:r w:rsidRPr="0027439C">
                        <w:rPr>
                          <w:rFonts w:ascii="Times New Roman" w:hAnsi="Times New Roman" w:cs="Times New Roman"/>
                          <w:color w:val="auto"/>
                          <w:sz w:val="26"/>
                          <w:szCs w:val="26"/>
                        </w:rPr>
                        <w:t>KEY POINTS</w:t>
                      </w:r>
                    </w:p>
                    <w:p w14:paraId="5E154CDC" w14:textId="77777777" w:rsidR="00131FB7" w:rsidRPr="003966F3" w:rsidRDefault="00131FB7" w:rsidP="0047550D">
                      <w:pPr>
                        <w:pStyle w:val="BlockText"/>
                        <w:jc w:val="both"/>
                        <w:rPr>
                          <w:rFonts w:ascii="Calibri" w:hAnsi="Calibri"/>
                          <w:color w:val="auto"/>
                          <w:sz w:val="28"/>
                          <w:szCs w:val="28"/>
                        </w:rPr>
                      </w:pPr>
                    </w:p>
                    <w:p w14:paraId="723276C0" w14:textId="1912C7CA"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1. </w:t>
                      </w:r>
                      <w:r w:rsidR="0047550D" w:rsidRPr="0047550D">
                        <w:rPr>
                          <w:rFonts w:ascii="Times New Roman" w:hAnsi="Times New Roman" w:cs="Times New Roman"/>
                          <w:b w:val="0"/>
                          <w:bCs/>
                          <w:color w:val="auto"/>
                          <w:sz w:val="24"/>
                        </w:rPr>
                        <w:t xml:space="preserve">The Environmental Action </w:t>
                      </w:r>
                      <w:proofErr w:type="spellStart"/>
                      <w:r w:rsidR="0047550D" w:rsidRPr="0047550D">
                        <w:rPr>
                          <w:rFonts w:ascii="Times New Roman" w:hAnsi="Times New Roman" w:cs="Times New Roman"/>
                          <w:b w:val="0"/>
                          <w:bCs/>
                          <w:color w:val="auto"/>
                          <w:sz w:val="24"/>
                        </w:rPr>
                        <w:t>Programmes</w:t>
                      </w:r>
                      <w:proofErr w:type="spellEnd"/>
                      <w:r w:rsidR="0047550D" w:rsidRPr="0047550D">
                        <w:rPr>
                          <w:rFonts w:ascii="Times New Roman" w:hAnsi="Times New Roman" w:cs="Times New Roman"/>
                          <w:b w:val="0"/>
                          <w:bCs/>
                          <w:color w:val="auto"/>
                          <w:sz w:val="24"/>
                        </w:rPr>
                        <w:t xml:space="preserve">, which outline the main framework of EU environmental policy, </w:t>
                      </w:r>
                      <w:r w:rsidR="0047550D" w:rsidRPr="0047550D">
                        <w:rPr>
                          <w:rFonts w:ascii="Times New Roman" w:hAnsi="Times New Roman" w:cs="Times New Roman"/>
                          <w:color w:val="auto"/>
                          <w:sz w:val="24"/>
                        </w:rPr>
                        <w:t>are in the nature of policy declarations of intent that are not legally binding.</w:t>
                      </w:r>
                    </w:p>
                    <w:p w14:paraId="150293FF" w14:textId="77777777" w:rsidR="00131FB7" w:rsidRPr="003966F3" w:rsidRDefault="00131FB7" w:rsidP="0047550D">
                      <w:pPr>
                        <w:pStyle w:val="BlockText"/>
                        <w:jc w:val="both"/>
                        <w:rPr>
                          <w:rFonts w:ascii="Calibri" w:hAnsi="Calibri"/>
                          <w:color w:val="auto"/>
                          <w:sz w:val="28"/>
                          <w:szCs w:val="28"/>
                        </w:rPr>
                      </w:pPr>
                    </w:p>
                    <w:p w14:paraId="1EF45503" w14:textId="25A8857E"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2. </w:t>
                      </w:r>
                      <w:r w:rsidR="0047550D" w:rsidRPr="0047550D">
                        <w:rPr>
                          <w:rFonts w:ascii="Times New Roman" w:hAnsi="Times New Roman" w:cs="Times New Roman"/>
                          <w:b w:val="0"/>
                          <w:bCs/>
                          <w:color w:val="auto"/>
                          <w:sz w:val="24"/>
                        </w:rPr>
                        <w:t xml:space="preserve">The EU’s </w:t>
                      </w:r>
                      <w:r w:rsidR="0047550D" w:rsidRPr="0047550D">
                        <w:rPr>
                          <w:rFonts w:ascii="Times New Roman" w:hAnsi="Times New Roman" w:cs="Times New Roman"/>
                          <w:color w:val="auto"/>
                          <w:sz w:val="24"/>
                        </w:rPr>
                        <w:t>green transition goals conflict with the industrial costs of member states—as seen in the case of the Lisbon Strategy—and environmental targets are compromised during times of economic crisis</w:t>
                      </w:r>
                      <w:r w:rsidR="0047550D" w:rsidRPr="0047550D">
                        <w:rPr>
                          <w:rFonts w:ascii="Times New Roman" w:hAnsi="Times New Roman" w:cs="Times New Roman"/>
                          <w:b w:val="0"/>
                          <w:bCs/>
                          <w:color w:val="auto"/>
                          <w:sz w:val="24"/>
                        </w:rPr>
                        <w:t>.</w:t>
                      </w:r>
                    </w:p>
                    <w:p w14:paraId="1E6E107C" w14:textId="77777777" w:rsidR="00131FB7" w:rsidRPr="003966F3" w:rsidRDefault="00131FB7" w:rsidP="0047550D">
                      <w:pPr>
                        <w:pStyle w:val="BlockText"/>
                        <w:jc w:val="both"/>
                        <w:rPr>
                          <w:rFonts w:ascii="Calibri" w:hAnsi="Calibri"/>
                          <w:color w:val="auto"/>
                          <w:sz w:val="28"/>
                          <w:szCs w:val="28"/>
                        </w:rPr>
                      </w:pPr>
                    </w:p>
                    <w:p w14:paraId="7F7B27F4" w14:textId="78EB8964" w:rsidR="00131FB7" w:rsidRPr="0047550D" w:rsidRDefault="00131FB7" w:rsidP="0047550D">
                      <w:pPr>
                        <w:pStyle w:val="BlockText"/>
                        <w:jc w:val="both"/>
                        <w:rPr>
                          <w:rFonts w:ascii="Times New Roman" w:hAnsi="Times New Roman" w:cs="Times New Roman"/>
                          <w:color w:val="auto"/>
                          <w:sz w:val="28"/>
                          <w:szCs w:val="28"/>
                        </w:rPr>
                      </w:pPr>
                      <w:r w:rsidRPr="0047550D">
                        <w:rPr>
                          <w:rFonts w:ascii="Times New Roman" w:hAnsi="Times New Roman" w:cs="Times New Roman"/>
                          <w:color w:val="auto"/>
                          <w:sz w:val="28"/>
                          <w:szCs w:val="28"/>
                        </w:rPr>
                        <w:t xml:space="preserve">3. </w:t>
                      </w:r>
                      <w:r w:rsidR="0047550D" w:rsidRPr="0047550D">
                        <w:rPr>
                          <w:rFonts w:ascii="Times New Roman" w:hAnsi="Times New Roman" w:cs="Times New Roman"/>
                          <w:color w:val="auto"/>
                          <w:sz w:val="24"/>
                        </w:rPr>
                        <w:t xml:space="preserve">Instead of normative pressures, flexible targets tailored to </w:t>
                      </w:r>
                      <w:r w:rsidR="0047550D" w:rsidRPr="0047550D">
                        <w:rPr>
                          <w:rFonts w:ascii="Times New Roman" w:hAnsi="Times New Roman" w:cs="Times New Roman"/>
                          <w:b w:val="0"/>
                          <w:bCs/>
                          <w:color w:val="auto"/>
                          <w:sz w:val="24"/>
                        </w:rPr>
                        <w:t>the varying economic and industrial capacities of member states should be set, and concrete European Union funding and financial support mechanisms should be established.</w:t>
                      </w:r>
                    </w:p>
                    <w:p w14:paraId="32B8C3B6" w14:textId="77777777" w:rsidR="00131FB7" w:rsidRPr="00C34D29" w:rsidRDefault="00131FB7" w:rsidP="00925088">
                      <w:pPr>
                        <w:pStyle w:val="BlockText"/>
                        <w:rPr>
                          <w:rFonts w:ascii="Avenir Light" w:hAnsi="Avenir Light"/>
                        </w:rPr>
                      </w:pPr>
                    </w:p>
                    <w:p w14:paraId="7538F18F" w14:textId="77777777" w:rsidR="00131FB7" w:rsidRDefault="00131FB7" w:rsidP="00925088">
                      <w:pPr>
                        <w:pStyle w:val="BlockText"/>
                      </w:pPr>
                    </w:p>
                  </w:txbxContent>
                </v:textbox>
                <w10:wrap type="tight" anchorx="page" anchory="page"/>
              </v:shape>
            </w:pict>
          </mc:Fallback>
        </mc:AlternateContent>
      </w:r>
      <w:r w:rsidR="008121F2">
        <w:rPr>
          <w:noProof/>
          <w:lang w:val="el-GR" w:eastAsia="el-GR"/>
        </w:rPr>
        <mc:AlternateContent>
          <mc:Choice Requires="wps">
            <w:drawing>
              <wp:anchor distT="0" distB="0" distL="114300" distR="114300" simplePos="0" relativeHeight="251655168" behindDoc="0" locked="0" layoutInCell="1" allowOverlap="1" wp14:anchorId="27BE37D4" wp14:editId="685ABFC8">
                <wp:simplePos x="0" y="0"/>
                <wp:positionH relativeFrom="page">
                  <wp:posOffset>2613660</wp:posOffset>
                </wp:positionH>
                <wp:positionV relativeFrom="page">
                  <wp:align>bottom</wp:align>
                </wp:positionV>
                <wp:extent cx="4478020" cy="8039100"/>
                <wp:effectExtent l="0" t="0" r="17780" b="0"/>
                <wp:wrapTight wrapText="bothSides">
                  <wp:wrapPolygon edited="0">
                    <wp:start x="0" y="0"/>
                    <wp:lineTo x="0" y="21549"/>
                    <wp:lineTo x="21594" y="21549"/>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803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DCC2712" w14:textId="77777777" w:rsidR="0047550D" w:rsidRDefault="0047550D" w:rsidP="0047550D">
                            <w:pPr>
                              <w:spacing w:line="360" w:lineRule="auto"/>
                              <w:jc w:val="both"/>
                              <w:rPr>
                                <w:rFonts w:ascii="Times New Roman" w:hAnsi="Times New Roman" w:cs="Times New Roman"/>
                              </w:rPr>
                            </w:pPr>
                            <w:r w:rsidRPr="00EF0607">
                              <w:rPr>
                                <w:rFonts w:ascii="Times New Roman" w:hAnsi="Times New Roman" w:cs="Times New Roman"/>
                              </w:rPr>
                              <w:t xml:space="preserve">The European Union was originally established with economic growth as its primary objective—without explicitly incorporating environmental considerations into its founding purpose under the 1957 Treaty of Rome; however, as environmental pollution began to threaten free competition, the free movement of goods, the common market, and economic growth, the Union adopted high-level environmental goals through Environmental Action </w:t>
                            </w:r>
                            <w:proofErr w:type="spellStart"/>
                            <w:r w:rsidRPr="00EF0607">
                              <w:rPr>
                                <w:rFonts w:ascii="Times New Roman" w:hAnsi="Times New Roman" w:cs="Times New Roman"/>
                              </w:rPr>
                              <w:t>Programmes</w:t>
                            </w:r>
                            <w:proofErr w:type="spellEnd"/>
                            <w:r w:rsidRPr="00EF0607">
                              <w:rPr>
                                <w:rFonts w:ascii="Times New Roman" w:hAnsi="Times New Roman" w:cs="Times New Roman"/>
                              </w:rPr>
                              <w:t xml:space="preserve"> (EAPs) and various treaties starting in 1973. Nevertheless, the fact that EAPs lacked legal binding force—serving merely as political statements of intent—combined with the conflict between adopted goals and the economic realities of member states, led to a deviation from these targets in initiatives such as the Lisbon Strategy. </w:t>
                            </w:r>
                          </w:p>
                          <w:p w14:paraId="65C5CB48" w14:textId="5E1EC72E" w:rsidR="0047550D" w:rsidRPr="00EF0607" w:rsidRDefault="0047550D" w:rsidP="0047550D">
                            <w:pPr>
                              <w:spacing w:line="360" w:lineRule="auto"/>
                              <w:jc w:val="both"/>
                              <w:rPr>
                                <w:rFonts w:ascii="Times New Roman" w:hAnsi="Times New Roman" w:cs="Times New Roman"/>
                              </w:rPr>
                            </w:pPr>
                            <w:r w:rsidRPr="00EF0607">
                              <w:rPr>
                                <w:rFonts w:ascii="Times New Roman" w:hAnsi="Times New Roman" w:cs="Times New Roman"/>
                              </w:rPr>
                              <w:t>This policy brief recommends that the European Commission adopt targets aligned with the economic and industrial capacities of member states, implement concrete financial support mechanisms to reduce the costs of the green transition, and establish a realistic sustainable management model that preserves the global competitiveness of European industry.</w:t>
                            </w:r>
                          </w:p>
                          <w:p w14:paraId="25030D42" w14:textId="6B057518" w:rsidR="00131FB7" w:rsidRPr="0047550D" w:rsidRDefault="0027439C" w:rsidP="0027439C">
                            <w:pPr>
                              <w:jc w:val="center"/>
                              <w:rPr>
                                <w:rFonts w:ascii="Times New Roman" w:hAnsi="Times New Roman" w:cs="Times New Roman"/>
                              </w:rPr>
                            </w:pPr>
                            <w:r>
                              <w:rPr>
                                <w:noProof/>
                              </w:rPr>
                              <w:drawing>
                                <wp:inline distT="0" distB="0" distL="0" distR="0" wp14:anchorId="1438685E" wp14:editId="4D4F5EA5">
                                  <wp:extent cx="3093181" cy="1927860"/>
                                  <wp:effectExtent l="0" t="0" r="0" b="0"/>
                                  <wp:docPr id="102641793" name="Picture 26" descr="İklim Değişikliği ve Avrupa Birliği - SG Sera Gazı ve İklim Yönetim  Danışmanlı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klim Değişikliği ve Avrupa Birliği - SG Sera Gazı ve İklim Yönetim  Danışmanlığ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3181" cy="1927860"/>
                                          </a:xfrm>
                                          <a:prstGeom prst="rect">
                                            <a:avLst/>
                                          </a:prstGeom>
                                          <a:noFill/>
                                          <a:ln>
                                            <a:noFill/>
                                          </a:ln>
                                        </pic:spPr>
                                      </pic:pic>
                                    </a:graphicData>
                                  </a:graphic>
                                </wp:inline>
                              </w:drawing>
                            </w:r>
                            <w:r>
                              <w:rPr>
                                <w:noProof/>
                              </w:rPr>
                              <w:drawing>
                                <wp:inline distT="0" distB="0" distL="0" distR="0" wp14:anchorId="788593BE" wp14:editId="76EF2741">
                                  <wp:extent cx="4478020" cy="2804795"/>
                                  <wp:effectExtent l="0" t="0" r="0" b="0"/>
                                  <wp:docPr id="1948832705" name="Picture 27" descr="İklim Değişikliği ve Avrupa Birliği - SG Sera Gazı ve İklim Yönetim  Danışmanlı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klim Değişikliği ve Avrupa Birliği - SG Sera Gazı ve İklim Yönetim  Danışmanlığ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8020" cy="280479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9" type="#_x0000_t202" style="position:absolute;left:0;text-align:left;margin-left:205.8pt;margin-top:0;width:352.6pt;height:63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" filled="f" stroked="f">
                <v:textbox inset="0,0,0,0">
                  <w:txbxContent>
                    <w:p w14:paraId="5DCC2712" w14:textId="77777777" w:rsidR="0047550D" w:rsidRDefault="0047550D" w:rsidP="0047550D">
                      <w:pPr>
                        <w:spacing w:line="360" w:lineRule="auto"/>
                        <w:jc w:val="both"/>
                        <w:rPr>
                          <w:rFonts w:ascii="Times New Roman" w:hAnsi="Times New Roman" w:cs="Times New Roman"/>
                        </w:rPr>
                      </w:pPr>
                      <w:r w:rsidRPr="00EF0607">
                        <w:rPr>
                          <w:rFonts w:ascii="Times New Roman" w:hAnsi="Times New Roman" w:cs="Times New Roman"/>
                        </w:rPr>
                        <w:t xml:space="preserve">The European Union was originally established with economic growth as its primary objective—without explicitly incorporating environmental considerations into its founding purpose under the 1957 Treaty of Rome; however, as environmental pollution began to threaten free competition, the free movement of goods, the common market, and economic growth, the Union adopted high-level environmental goals through Environmental Action </w:t>
                      </w:r>
                      <w:proofErr w:type="spellStart"/>
                      <w:r w:rsidRPr="00EF0607">
                        <w:rPr>
                          <w:rFonts w:ascii="Times New Roman" w:hAnsi="Times New Roman" w:cs="Times New Roman"/>
                        </w:rPr>
                        <w:t>Programmes</w:t>
                      </w:r>
                      <w:proofErr w:type="spellEnd"/>
                      <w:r w:rsidRPr="00EF0607">
                        <w:rPr>
                          <w:rFonts w:ascii="Times New Roman" w:hAnsi="Times New Roman" w:cs="Times New Roman"/>
                        </w:rPr>
                        <w:t xml:space="preserve"> (EAPs) and various treaties starting in 1973. Nevertheless, the fact that EAPs lacked legal binding force—serving merely as political statements of intent—combined with the conflict between adopted goals and the economic realities of member states, led to a deviation from these targets in initiatives such as the Lisbon Strategy. </w:t>
                      </w:r>
                    </w:p>
                    <w:p w14:paraId="65C5CB48" w14:textId="5E1EC72E" w:rsidR="0047550D" w:rsidRPr="00EF0607" w:rsidRDefault="0047550D" w:rsidP="0047550D">
                      <w:pPr>
                        <w:spacing w:line="360" w:lineRule="auto"/>
                        <w:jc w:val="both"/>
                        <w:rPr>
                          <w:rFonts w:ascii="Times New Roman" w:hAnsi="Times New Roman" w:cs="Times New Roman"/>
                        </w:rPr>
                      </w:pPr>
                      <w:r w:rsidRPr="00EF0607">
                        <w:rPr>
                          <w:rFonts w:ascii="Times New Roman" w:hAnsi="Times New Roman" w:cs="Times New Roman"/>
                        </w:rPr>
                        <w:t>This policy brief recommends that the European Commission adopt targets aligned with the economic and industrial capacities of member states, implement concrete financial support mechanisms to reduce the costs of the green transition, and establish a realistic sustainable management model that preserves the global competitiveness of European industry.</w:t>
                      </w:r>
                    </w:p>
                    <w:p w14:paraId="25030D42" w14:textId="6B057518" w:rsidR="00131FB7" w:rsidRPr="0047550D" w:rsidRDefault="0027439C" w:rsidP="0027439C">
                      <w:pPr>
                        <w:jc w:val="center"/>
                        <w:rPr>
                          <w:rFonts w:ascii="Times New Roman" w:hAnsi="Times New Roman" w:cs="Times New Roman"/>
                        </w:rPr>
                      </w:pPr>
                      <w:r>
                        <w:rPr>
                          <w:noProof/>
                        </w:rPr>
                        <w:drawing>
                          <wp:inline distT="0" distB="0" distL="0" distR="0" wp14:anchorId="1438685E" wp14:editId="4D4F5EA5">
                            <wp:extent cx="3093181" cy="1927860"/>
                            <wp:effectExtent l="0" t="0" r="0" b="0"/>
                            <wp:docPr id="102641793" name="Picture 26" descr="İklim Değişikliği ve Avrupa Birliği - SG Sera Gazı ve İklim Yönetim  Danışmanlı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klim Değişikliği ve Avrupa Birliği - SG Sera Gazı ve İklim Yönetim  Danışmanlığ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3181" cy="1927860"/>
                                    </a:xfrm>
                                    <a:prstGeom prst="rect">
                                      <a:avLst/>
                                    </a:prstGeom>
                                    <a:noFill/>
                                    <a:ln>
                                      <a:noFill/>
                                    </a:ln>
                                  </pic:spPr>
                                </pic:pic>
                              </a:graphicData>
                            </a:graphic>
                          </wp:inline>
                        </w:drawing>
                      </w:r>
                      <w:r>
                        <w:rPr>
                          <w:noProof/>
                        </w:rPr>
                        <w:drawing>
                          <wp:inline distT="0" distB="0" distL="0" distR="0" wp14:anchorId="788593BE" wp14:editId="76EF2741">
                            <wp:extent cx="4478020" cy="2804795"/>
                            <wp:effectExtent l="0" t="0" r="0" b="0"/>
                            <wp:docPr id="1948832705" name="Picture 27" descr="İklim Değişikliği ve Avrupa Birliği - SG Sera Gazı ve İklim Yönetim  Danışmanlı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klim Değişikliği ve Avrupa Birliği - SG Sera Gazı ve İklim Yönetim  Danışmanlığ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8020" cy="2804795"/>
                                    </a:xfrm>
                                    <a:prstGeom prst="rect">
                                      <a:avLst/>
                                    </a:prstGeom>
                                    <a:noFill/>
                                    <a:ln>
                                      <a:noFill/>
                                    </a:ln>
                                  </pic:spPr>
                                </pic:pic>
                              </a:graphicData>
                            </a:graphic>
                          </wp:inline>
                        </w:drawing>
                      </w:r>
                    </w:p>
                  </w:txbxContent>
                </v:textbox>
                <w10:wrap type="tight" anchorx="page" anchory="page"/>
              </v:shape>
            </w:pict>
          </mc:Fallback>
        </mc:AlternateContent>
      </w:r>
      <w:r w:rsidR="008121F2">
        <w:rPr>
          <w:noProof/>
          <w:lang w:val="el-GR" w:eastAsia="el-GR"/>
        </w:rPr>
        <mc:AlternateContent>
          <mc:Choice Requires="wps">
            <w:drawing>
              <wp:anchor distT="0" distB="0" distL="114300" distR="114300" simplePos="0" relativeHeight="251652096" behindDoc="0" locked="0" layoutInCell="1" allowOverlap="1" wp14:anchorId="07FD75E0" wp14:editId="135FED07">
                <wp:simplePos x="0" y="0"/>
                <wp:positionH relativeFrom="page">
                  <wp:posOffset>365760</wp:posOffset>
                </wp:positionH>
                <wp:positionV relativeFrom="page">
                  <wp:posOffset>228600</wp:posOffset>
                </wp:positionV>
                <wp:extent cx="731520" cy="701040"/>
                <wp:effectExtent l="0" t="0" r="0" b="3810"/>
                <wp:wrapTight wrapText="bothSides">
                  <wp:wrapPolygon edited="0">
                    <wp:start x="0" y="0"/>
                    <wp:lineTo x="0" y="21130"/>
                    <wp:lineTo x="20813" y="21130"/>
                    <wp:lineTo x="20813"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0104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8DD81" id="Rectangle 2" o:spid="_x0000_s1026" style="position:absolute;margin-left:28.8pt;margin-top:18pt;width:57.6pt;height:5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" fillcolor="#073779 [3204]" stroked="f">
                <v:textbox inset=",7.2pt,,7.2pt"/>
                <w10:wrap type="tight" anchorx="page" anchory="page"/>
              </v:rect>
            </w:pict>
          </mc:Fallback>
        </mc:AlternateContent>
      </w:r>
      <w:r w:rsidR="008121F2">
        <w:rPr>
          <w:noProof/>
          <w:lang w:val="el-GR" w:eastAsia="el-GR"/>
        </w:rPr>
        <mc:AlternateContent>
          <mc:Choice Requires="wps">
            <w:drawing>
              <wp:anchor distT="0" distB="0" distL="114300" distR="114300" simplePos="0" relativeHeight="251661312" behindDoc="0" locked="0" layoutInCell="1" allowOverlap="1" wp14:anchorId="09760DDF" wp14:editId="34FCF3EC">
                <wp:simplePos x="0" y="0"/>
                <wp:positionH relativeFrom="margin">
                  <wp:align>center</wp:align>
                </wp:positionH>
                <wp:positionV relativeFrom="margin">
                  <wp:posOffset>-114300</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4288C990" w:rsidR="00131FB7" w:rsidRPr="003966F3" w:rsidRDefault="005C6004" w:rsidP="00A542AD">
                            <w:pPr>
                              <w:pStyle w:val="Heading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47550D">
                              <w:rPr>
                                <w:rFonts w:ascii="Calibri" w:hAnsi="Calibri" w:cs="Arial"/>
                                <w:sz w:val="44"/>
                                <w:szCs w:val="44"/>
                                <w:lang w:val="fr-FR"/>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0;margin-top:-9pt;width:540pt;height:44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" filled="f" stroked="f">
                <v:textbox inset="0,0,0,0">
                  <w:txbxContent>
                    <w:p w14:paraId="3C4BAD92" w14:textId="4288C990" w:rsidR="00131FB7" w:rsidRPr="003966F3" w:rsidRDefault="005C6004" w:rsidP="00A542AD">
                      <w:pPr>
                        <w:pStyle w:val="Heading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47550D">
                        <w:rPr>
                          <w:rFonts w:ascii="Calibri" w:hAnsi="Calibri" w:cs="Arial"/>
                          <w:sz w:val="44"/>
                          <w:szCs w:val="44"/>
                          <w:lang w:val="fr-FR"/>
                        </w:rPr>
                        <w:t>2</w:t>
                      </w:r>
                    </w:p>
                  </w:txbxContent>
                </v:textbox>
                <w10:wrap type="tight" anchorx="margin" anchory="margin"/>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131FB7">
        <w:rPr>
          <w:noProof/>
          <w:lang w:val="el-GR" w:eastAsia="el-GR"/>
        </w:rPr>
        <w:lastRenderedPageBreak/>
        <mc:AlternateContent>
          <mc:Choice Requires="wps">
            <w:drawing>
              <wp:anchor distT="0" distB="0" distL="114300" distR="114300" simplePos="0" relativeHeight="251684919" behindDoc="0" locked="0" layoutInCell="1" allowOverlap="1" wp14:anchorId="052FF506" wp14:editId="1BD79197">
                <wp:simplePos x="0" y="0"/>
                <wp:positionH relativeFrom="page">
                  <wp:posOffset>365125</wp:posOffset>
                </wp:positionH>
                <wp:positionV relativeFrom="page">
                  <wp:posOffset>1209675</wp:posOffset>
                </wp:positionV>
                <wp:extent cx="3415665" cy="8792210"/>
                <wp:effectExtent l="0" t="0" r="0" b="0"/>
                <wp:wrapThrough wrapText="bothSides">
                  <wp:wrapPolygon edited="0">
                    <wp:start x="161" y="0"/>
                    <wp:lineTo x="161" y="21528"/>
                    <wp:lineTo x="21202" y="21528"/>
                    <wp:lineTo x="21202" y="0"/>
                    <wp:lineTo x="16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792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2A162C4" w14:textId="1505C665" w:rsidR="002E7B1E" w:rsidRDefault="00E31BA9" w:rsidP="00E31BA9">
                            <w:pPr>
                              <w:spacing w:after="0" w:line="360" w:lineRule="auto"/>
                              <w:jc w:val="both"/>
                              <w:rPr>
                                <w:rFonts w:ascii="Times New Roman" w:hAnsi="Times New Roman" w:cs="Times New Roman"/>
                                <w:noProof/>
                                <w:lang w:val="fr-FR" w:eastAsia="fr-FR"/>
                              </w:rPr>
                            </w:pPr>
                            <w:r w:rsidRPr="00E31BA9">
                              <w:rPr>
                                <w:rFonts w:ascii="Times New Roman" w:hAnsi="Times New Roman" w:cs="Times New Roman"/>
                                <w:noProof/>
                                <w:lang w:val="fr-FR" w:eastAsia="fr-FR"/>
                              </w:rPr>
                              <w:t xml:space="preserve">When examining the founding objectives of the European Union—the foundations of which were laid by the 1957 Treaty of Rome—it emerges primarily as a structure aiming to foster economic growth and establish a common market and regional cohesion among EU member states. </w:t>
                            </w:r>
                          </w:p>
                          <w:p w14:paraId="6E8C4B65" w14:textId="1998BACE" w:rsidR="0066114A" w:rsidRPr="00E31BA9" w:rsidRDefault="00E31BA9" w:rsidP="00E31BA9">
                            <w:pPr>
                              <w:spacing w:after="0" w:line="360" w:lineRule="auto"/>
                              <w:jc w:val="both"/>
                              <w:rPr>
                                <w:rFonts w:ascii="Times New Roman" w:hAnsi="Times New Roman" w:cs="Times New Roman"/>
                                <w:noProof/>
                                <w:lang w:val="fr-FR" w:eastAsia="fr-FR"/>
                              </w:rPr>
                            </w:pPr>
                            <w:r w:rsidRPr="00E31BA9">
                              <w:rPr>
                                <w:rFonts w:ascii="Times New Roman" w:hAnsi="Times New Roman" w:cs="Times New Roman"/>
                                <w:noProof/>
                                <w:lang w:val="fr-FR" w:eastAsia="fr-FR"/>
                              </w:rPr>
                              <w:t>However, as the environmental damage caused by industrialization and economic growth became apparent—threatening economic activities, the functioning of the common market, free competition, and quality of life—it was concluded that achieving economic development while disregarding the environment was no longer feasible. Accordingly, starting in 1973, the EU incorporated environmental issues into its common policies through Environmental Action Programmes (EAPs).</w:t>
                            </w:r>
                          </w:p>
                          <w:p w14:paraId="205FC95B" w14:textId="6CB3ED67" w:rsidR="00131FB7" w:rsidRPr="0066114A" w:rsidRDefault="0066114A" w:rsidP="0066114A">
                            <w:pPr>
                              <w:spacing w:after="0" w:line="360" w:lineRule="auto"/>
                              <w:jc w:val="both"/>
                              <w:rPr>
                                <w:rFonts w:ascii="Times New Roman" w:hAnsi="Times New Roman" w:cs="Times New Roman"/>
                                <w:noProof/>
                                <w:lang w:val="fr-FR" w:eastAsia="fr-FR"/>
                              </w:rPr>
                            </w:pPr>
                            <w:r w:rsidRPr="0066114A">
                              <w:rPr>
                                <w:rFonts w:ascii="Times New Roman" w:hAnsi="Times New Roman" w:cs="Times New Roman"/>
                                <w:noProof/>
                                <w:lang w:val="fr-FR" w:eastAsia="fr-FR"/>
                              </w:rPr>
                              <w:t>In contrast, the fact that the Environmental Action Programmes implemented from 1973 to the present have lacked legal binding force—remaining instead at the level of political declarations of intent—has created a significant disparity between high-level normative goals on paper and the economic and industrial costs borne by member states.</w:t>
                            </w:r>
                            <w:r w:rsidR="003F59BA">
                              <w:rPr>
                                <w:rFonts w:ascii="Times New Roman" w:hAnsi="Times New Roman" w:cs="Times New Roman"/>
                                <w:noProof/>
                                <w:lang w:val="fr-FR" w:eastAsia="fr-F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8.75pt;margin-top:95.25pt;width:268.95pt;height:692.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" filled="f" stroked="f">
                <v:textbox>
                  <w:txbxContent>
                    <w:p w14:paraId="32A162C4" w14:textId="1505C665" w:rsidR="002E7B1E" w:rsidRDefault="00E31BA9" w:rsidP="00E31BA9">
                      <w:pPr>
                        <w:spacing w:after="0" w:line="360" w:lineRule="auto"/>
                        <w:jc w:val="both"/>
                        <w:rPr>
                          <w:rFonts w:ascii="Times New Roman" w:hAnsi="Times New Roman" w:cs="Times New Roman"/>
                          <w:noProof/>
                          <w:lang w:val="fr-FR" w:eastAsia="fr-FR"/>
                        </w:rPr>
                      </w:pPr>
                      <w:r w:rsidRPr="00E31BA9">
                        <w:rPr>
                          <w:rFonts w:ascii="Times New Roman" w:hAnsi="Times New Roman" w:cs="Times New Roman"/>
                          <w:noProof/>
                          <w:lang w:val="fr-FR" w:eastAsia="fr-FR"/>
                        </w:rPr>
                        <w:t xml:space="preserve">When examining the founding objectives of the European Union—the foundations of which were laid by the 1957 Treaty of Rome—it emerges primarily as a structure aiming to foster economic growth and establish a common market and regional cohesion among EU member states. </w:t>
                      </w:r>
                    </w:p>
                    <w:p w14:paraId="6E8C4B65" w14:textId="1998BACE" w:rsidR="0066114A" w:rsidRPr="00E31BA9" w:rsidRDefault="00E31BA9" w:rsidP="00E31BA9">
                      <w:pPr>
                        <w:spacing w:after="0" w:line="360" w:lineRule="auto"/>
                        <w:jc w:val="both"/>
                        <w:rPr>
                          <w:rFonts w:ascii="Times New Roman" w:hAnsi="Times New Roman" w:cs="Times New Roman"/>
                          <w:noProof/>
                          <w:lang w:val="fr-FR" w:eastAsia="fr-FR"/>
                        </w:rPr>
                      </w:pPr>
                      <w:r w:rsidRPr="00E31BA9">
                        <w:rPr>
                          <w:rFonts w:ascii="Times New Roman" w:hAnsi="Times New Roman" w:cs="Times New Roman"/>
                          <w:noProof/>
                          <w:lang w:val="fr-FR" w:eastAsia="fr-FR"/>
                        </w:rPr>
                        <w:t>However, as the environmental damage caused by industrialization and economic growth became apparent—threatening economic activities, the functioning of the common market, free competition, and quality of life—it was concluded that achieving economic development while disregarding the environment was no longer feasible. Accordingly, starting in 1973, the EU incorporated environmental issues into its common policies through Environmental Action Programmes (EAPs).</w:t>
                      </w:r>
                    </w:p>
                    <w:p w14:paraId="205FC95B" w14:textId="6CB3ED67" w:rsidR="00131FB7" w:rsidRPr="0066114A" w:rsidRDefault="0066114A" w:rsidP="0066114A">
                      <w:pPr>
                        <w:spacing w:after="0" w:line="360" w:lineRule="auto"/>
                        <w:jc w:val="both"/>
                        <w:rPr>
                          <w:rFonts w:ascii="Times New Roman" w:hAnsi="Times New Roman" w:cs="Times New Roman"/>
                          <w:noProof/>
                          <w:lang w:val="fr-FR" w:eastAsia="fr-FR"/>
                        </w:rPr>
                      </w:pPr>
                      <w:r w:rsidRPr="0066114A">
                        <w:rPr>
                          <w:rFonts w:ascii="Times New Roman" w:hAnsi="Times New Roman" w:cs="Times New Roman"/>
                          <w:noProof/>
                          <w:lang w:val="fr-FR" w:eastAsia="fr-FR"/>
                        </w:rPr>
                        <w:t>In contrast, the fact that the Environmental Action Programmes implemented from 1973 to the present have lacked legal binding force—remaining instead at the level of political declarations of intent—has created a significant disparity between high-level normative goals on paper and the economic and industrial costs borne by member states.</w:t>
                      </w:r>
                      <w:r w:rsidR="003F59BA">
                        <w:rPr>
                          <w:rFonts w:ascii="Times New Roman" w:hAnsi="Times New Roman" w:cs="Times New Roman"/>
                          <w:noProof/>
                          <w:lang w:val="fr-FR" w:eastAsia="fr-FR"/>
                        </w:rPr>
                        <w:t xml:space="preserve"> </w:t>
                      </w: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60C1F21C"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27439C">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60C1F21C"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27439C">
                        <w:rPr>
                          <w:rFonts w:ascii="Calibri" w:hAnsi="Calibri" w:cs="Arial"/>
                          <w:color w:val="FFFFFF" w:themeColor="background1"/>
                          <w:sz w:val="44"/>
                          <w:szCs w:val="44"/>
                          <w:lang w:val="fr-FR"/>
                        </w:rPr>
                        <w:t>2</w:t>
                      </w:r>
                    </w:p>
                  </w:txbxContent>
                </v:textbox>
                <w10:wrap anchorx="page" anchory="page"/>
              </v:rect>
            </w:pict>
          </mc:Fallback>
        </mc:AlternateContent>
      </w:r>
      <w:r w:rsidR="00131FB7">
        <w:rPr>
          <w:noProof/>
          <w:lang w:val="el-GR"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59748E6" w14:textId="77D49AEC" w:rsidR="00B26E50" w:rsidRDefault="002E7B1E" w:rsidP="002E7B1E">
                            <w:pPr>
                              <w:pStyle w:val="BodyText"/>
                              <w:spacing w:after="0"/>
                              <w:jc w:val="both"/>
                              <w:rPr>
                                <w:rFonts w:ascii="Times New Roman" w:hAnsi="Times New Roman" w:cs="Times New Roman"/>
                                <w:color w:val="000000" w:themeColor="text1"/>
                                <w:sz w:val="24"/>
                              </w:rPr>
                            </w:pPr>
                            <w:r w:rsidRPr="002E7B1E">
                              <w:rPr>
                                <w:rFonts w:ascii="Times New Roman" w:hAnsi="Times New Roman" w:cs="Times New Roman"/>
                                <w:color w:val="000000" w:themeColor="text1"/>
                                <w:sz w:val="24"/>
                              </w:rPr>
                              <w:t>In this context, as seen in the Lisbon Strategy, high environmental targets are easily compromised during times of potential crisis.</w:t>
                            </w:r>
                            <w:r>
                              <w:rPr>
                                <w:rFonts w:ascii="Times New Roman" w:hAnsi="Times New Roman" w:cs="Times New Roman"/>
                                <w:color w:val="000000" w:themeColor="text1"/>
                                <w:sz w:val="24"/>
                              </w:rPr>
                              <w:t xml:space="preserve"> </w:t>
                            </w:r>
                          </w:p>
                          <w:p w14:paraId="2F5EB771" w14:textId="2EE07DCC" w:rsidR="00B26E50" w:rsidRDefault="00B26E50" w:rsidP="002E7B1E">
                            <w:pPr>
                              <w:pStyle w:val="BodyText"/>
                              <w:spacing w:after="0"/>
                              <w:jc w:val="both"/>
                              <w:rPr>
                                <w:rFonts w:ascii="Times New Roman" w:hAnsi="Times New Roman" w:cs="Times New Roman"/>
                                <w:b/>
                                <w:bCs/>
                                <w:color w:val="073779" w:themeColor="accent1"/>
                                <w:sz w:val="26"/>
                                <w:szCs w:val="26"/>
                              </w:rPr>
                            </w:pPr>
                            <w:r w:rsidRPr="00B26E50">
                              <w:rPr>
                                <w:rFonts w:ascii="Times New Roman" w:hAnsi="Times New Roman" w:cs="Times New Roman"/>
                                <w:b/>
                                <w:bCs/>
                                <w:color w:val="073779" w:themeColor="accent1"/>
                                <w:sz w:val="26"/>
                                <w:szCs w:val="26"/>
                              </w:rPr>
                              <w:t>The European Union’s Politicization of the Environment and Its Fundamental Principles</w:t>
                            </w:r>
                          </w:p>
                          <w:p w14:paraId="18B9F82F" w14:textId="524EF4E5" w:rsidR="00B26E50" w:rsidRDefault="003F59BA" w:rsidP="002E7B1E">
                            <w:pPr>
                              <w:pStyle w:val="BodyText"/>
                              <w:spacing w:after="0"/>
                              <w:jc w:val="both"/>
                              <w:rPr>
                                <w:rFonts w:ascii="Times New Roman" w:hAnsi="Times New Roman" w:cs="Times New Roman"/>
                                <w:color w:val="000000" w:themeColor="text1"/>
                                <w:sz w:val="24"/>
                              </w:rPr>
                            </w:pPr>
                            <w:r w:rsidRPr="003F59BA">
                              <w:rPr>
                                <w:rFonts w:ascii="Times New Roman" w:hAnsi="Times New Roman" w:cs="Times New Roman"/>
                                <w:color w:val="000000" w:themeColor="text1"/>
                                <w:sz w:val="24"/>
                              </w:rPr>
                              <w:t>While the Treaty of Rome, signed in 1957, contained no direct provisions regarding environmental protection, the EU eventually concluded—in light of escalating environmental pollution and the realization that it adversely affected economic development alongside human health—that it was impossible to focus solely on economic growth without taking environmental factors into account. In this context, the first major turning point in the legal architecture occurred with the Single European Act, which entered into force on July 1, 1987; by amending the Treaty of Rome to include a dedicated section on the environment, the legal framework for a Common Environmental Policy was established.</w:t>
                            </w:r>
                          </w:p>
                          <w:p w14:paraId="38CBAF6F" w14:textId="62E569F6" w:rsidR="00DC044F" w:rsidRPr="003F59BA" w:rsidRDefault="00DC044F" w:rsidP="002E7B1E">
                            <w:pPr>
                              <w:pStyle w:val="BodyText"/>
                              <w:spacing w:after="0"/>
                              <w:jc w:val="both"/>
                              <w:rPr>
                                <w:rFonts w:ascii="Times New Roman" w:hAnsi="Times New Roman" w:cs="Times New Roman"/>
                                <w:color w:val="000000" w:themeColor="text1"/>
                                <w:sz w:val="24"/>
                              </w:rPr>
                            </w:pPr>
                            <w:r w:rsidRPr="00DC044F">
                              <w:rPr>
                                <w:rFonts w:ascii="Times New Roman" w:hAnsi="Times New Roman" w:cs="Times New Roman"/>
                                <w:color w:val="000000" w:themeColor="text1"/>
                                <w:sz w:val="24"/>
                              </w:rPr>
                              <w:t>At this point, the matter was placed on a legal footing through the strengthening of environment-related provisions contained in the Single European Act within the framework of the 1992 Maastricht Treaty, and the inclusion of the concept of “sustainable development” among the Union’s fundamental objectives.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659748E6" w14:textId="77D49AEC" w:rsidR="00B26E50" w:rsidRDefault="002E7B1E" w:rsidP="002E7B1E">
                      <w:pPr>
                        <w:pStyle w:val="BodyText"/>
                        <w:spacing w:after="0"/>
                        <w:jc w:val="both"/>
                        <w:rPr>
                          <w:rFonts w:ascii="Times New Roman" w:hAnsi="Times New Roman" w:cs="Times New Roman"/>
                          <w:color w:val="000000" w:themeColor="text1"/>
                          <w:sz w:val="24"/>
                        </w:rPr>
                      </w:pPr>
                      <w:r w:rsidRPr="002E7B1E">
                        <w:rPr>
                          <w:rFonts w:ascii="Times New Roman" w:hAnsi="Times New Roman" w:cs="Times New Roman"/>
                          <w:color w:val="000000" w:themeColor="text1"/>
                          <w:sz w:val="24"/>
                        </w:rPr>
                        <w:t>In this context, as seen in the Lisbon Strategy, high environmental targets are easily compromised during times of potential crisis.</w:t>
                      </w:r>
                      <w:r>
                        <w:rPr>
                          <w:rFonts w:ascii="Times New Roman" w:hAnsi="Times New Roman" w:cs="Times New Roman"/>
                          <w:color w:val="000000" w:themeColor="text1"/>
                          <w:sz w:val="24"/>
                        </w:rPr>
                        <w:t xml:space="preserve"> </w:t>
                      </w:r>
                    </w:p>
                    <w:p w14:paraId="2F5EB771" w14:textId="2EE07DCC" w:rsidR="00B26E50" w:rsidRDefault="00B26E50" w:rsidP="002E7B1E">
                      <w:pPr>
                        <w:pStyle w:val="BodyText"/>
                        <w:spacing w:after="0"/>
                        <w:jc w:val="both"/>
                        <w:rPr>
                          <w:rFonts w:ascii="Times New Roman" w:hAnsi="Times New Roman" w:cs="Times New Roman"/>
                          <w:b/>
                          <w:bCs/>
                          <w:color w:val="073779" w:themeColor="accent1"/>
                          <w:sz w:val="26"/>
                          <w:szCs w:val="26"/>
                        </w:rPr>
                      </w:pPr>
                      <w:r w:rsidRPr="00B26E50">
                        <w:rPr>
                          <w:rFonts w:ascii="Times New Roman" w:hAnsi="Times New Roman" w:cs="Times New Roman"/>
                          <w:b/>
                          <w:bCs/>
                          <w:color w:val="073779" w:themeColor="accent1"/>
                          <w:sz w:val="26"/>
                          <w:szCs w:val="26"/>
                        </w:rPr>
                        <w:t>The European Union’s Politicization of the Environment and Its Fundamental Principles</w:t>
                      </w:r>
                    </w:p>
                    <w:p w14:paraId="18B9F82F" w14:textId="524EF4E5" w:rsidR="00B26E50" w:rsidRDefault="003F59BA" w:rsidP="002E7B1E">
                      <w:pPr>
                        <w:pStyle w:val="BodyText"/>
                        <w:spacing w:after="0"/>
                        <w:jc w:val="both"/>
                        <w:rPr>
                          <w:rFonts w:ascii="Times New Roman" w:hAnsi="Times New Roman" w:cs="Times New Roman"/>
                          <w:color w:val="000000" w:themeColor="text1"/>
                          <w:sz w:val="24"/>
                        </w:rPr>
                      </w:pPr>
                      <w:r w:rsidRPr="003F59BA">
                        <w:rPr>
                          <w:rFonts w:ascii="Times New Roman" w:hAnsi="Times New Roman" w:cs="Times New Roman"/>
                          <w:color w:val="000000" w:themeColor="text1"/>
                          <w:sz w:val="24"/>
                        </w:rPr>
                        <w:t>While the Treaty of Rome, signed in 1957, contained no direct provisions regarding environmental protection, the EU eventually concluded—in light of escalating environmental pollution and the realization that it adversely affected economic development alongside human health—that it was impossible to focus solely on economic growth without taking environmental factors into account. In this context, the first major turning point in the legal architecture occurred with the Single European Act, which entered into force on July 1, 1987; by amending the Treaty of Rome to include a dedicated section on the environment, the legal framework for a Common Environmental Policy was established.</w:t>
                      </w:r>
                    </w:p>
                    <w:p w14:paraId="38CBAF6F" w14:textId="62E569F6" w:rsidR="00DC044F" w:rsidRPr="003F59BA" w:rsidRDefault="00DC044F" w:rsidP="002E7B1E">
                      <w:pPr>
                        <w:pStyle w:val="BodyText"/>
                        <w:spacing w:after="0"/>
                        <w:jc w:val="both"/>
                        <w:rPr>
                          <w:rFonts w:ascii="Times New Roman" w:hAnsi="Times New Roman" w:cs="Times New Roman"/>
                          <w:color w:val="000000" w:themeColor="text1"/>
                          <w:sz w:val="24"/>
                        </w:rPr>
                      </w:pPr>
                      <w:r w:rsidRPr="00DC044F">
                        <w:rPr>
                          <w:rFonts w:ascii="Times New Roman" w:hAnsi="Times New Roman" w:cs="Times New Roman"/>
                          <w:color w:val="000000" w:themeColor="text1"/>
                          <w:sz w:val="24"/>
                        </w:rPr>
                        <w:t>At this point, the matter was placed on a legal footing through the strengthening of environment-related provisions contained in the Single European Act within the framework of the 1992 Maastricht Treaty, and the inclusion of the concept of “sustainable development” among the Union’s fundamental objectives.</w:t>
                      </w:r>
                    </w:p>
                  </w:txbxContent>
                </v:textbox>
                <w10:wrap type="tight" anchorx="page" anchory="page"/>
              </v:shape>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lockText"/>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lockText"/>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86967" behindDoc="0" locked="0" layoutInCell="1" allowOverlap="1" wp14:anchorId="703D49B1" wp14:editId="504B089B">
                <wp:simplePos x="0" y="0"/>
                <wp:positionH relativeFrom="page">
                  <wp:posOffset>342900</wp:posOffset>
                </wp:positionH>
                <wp:positionV relativeFrom="margin">
                  <wp:align>bottom</wp:align>
                </wp:positionV>
                <wp:extent cx="3415665" cy="8823960"/>
                <wp:effectExtent l="0" t="0" r="0" b="0"/>
                <wp:wrapThrough wrapText="bothSides">
                  <wp:wrapPolygon edited="0">
                    <wp:start x="241" y="0"/>
                    <wp:lineTo x="241" y="21544"/>
                    <wp:lineTo x="21202" y="21544"/>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88239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E6E81D" w14:textId="3D5F43D2" w:rsidR="00131FB7" w:rsidRDefault="00DC044F" w:rsidP="00DC044F">
                            <w:pPr>
                              <w:spacing w:after="0" w:line="360" w:lineRule="auto"/>
                              <w:jc w:val="both"/>
                              <w:rPr>
                                <w:rFonts w:ascii="Times New Roman" w:hAnsi="Times New Roman" w:cs="Times New Roman"/>
                                <w:noProof/>
                                <w:color w:val="000000" w:themeColor="text1"/>
                                <w:lang w:val="fr-FR" w:eastAsia="fr-FR"/>
                              </w:rPr>
                            </w:pPr>
                            <w:r w:rsidRPr="00DC044F">
                              <w:rPr>
                                <w:rFonts w:ascii="Times New Roman" w:hAnsi="Times New Roman" w:cs="Times New Roman"/>
                                <w:noProof/>
                                <w:color w:val="000000" w:themeColor="text1"/>
                                <w:lang w:val="fr-FR" w:eastAsia="fr-FR"/>
                              </w:rPr>
                              <w:t>The Lisbon Treaty—which committed to prioritizing eco-friendly infrastructure services, the efficient use of natural resources, direct financial support for the green transition, and halting the loss of biodiversity by 2010—brought this process to its peak.</w:t>
                            </w:r>
                          </w:p>
                          <w:p w14:paraId="28C04123" w14:textId="7DB061CB" w:rsidR="006D0F8E" w:rsidRPr="00DC044F" w:rsidRDefault="006D0F8E" w:rsidP="00DC044F">
                            <w:pPr>
                              <w:spacing w:after="0" w:line="360" w:lineRule="auto"/>
                              <w:jc w:val="both"/>
                              <w:rPr>
                                <w:rFonts w:ascii="Times New Roman" w:hAnsi="Times New Roman" w:cs="Times New Roman"/>
                                <w:noProof/>
                                <w:color w:val="000000" w:themeColor="text1"/>
                                <w:lang w:val="fr-FR" w:eastAsia="fr-FR"/>
                              </w:rPr>
                            </w:pPr>
                            <w:r w:rsidRPr="006D0F8E">
                              <w:rPr>
                                <w:rFonts w:ascii="Times New Roman" w:hAnsi="Times New Roman" w:cs="Times New Roman"/>
                                <w:noProof/>
                                <w:color w:val="000000" w:themeColor="text1"/>
                                <w:lang w:val="fr-FR" w:eastAsia="fr-FR"/>
                              </w:rPr>
                              <w:t>Alongside the institutionalization process shaped by treaties, the EU's measures to combat environmental issues—mandated by Article 130R of the Single European Act—have been based on four fundamental principles: the Polluter Pays Principle, which requires the internalization of environmental costs and obliges polluters to cover the expenses associated with preventing, controlling, and cleaning up pollution; the Precautionary Principle, which—emphasizing its legal dimension—mandates the adoption of preventive measures when there is a suspicion of potential environmental harm or negative consequences, even in the absence of absolute scientific certainty; the Prevention at Source Principle, which advocates for averting environmentally damaging situations at their origin rather than addressing them after they arise; and the Integration Principle, which requires the incorporation of environmental protection policies into all other policy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7pt;margin-top:0;width:268.95pt;height:694.8pt;z-index:251686967;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" filled="f" stroked="f">
                <v:textbox>
                  <w:txbxContent>
                    <w:p w14:paraId="55E6E81D" w14:textId="3D5F43D2" w:rsidR="00131FB7" w:rsidRDefault="00DC044F" w:rsidP="00DC044F">
                      <w:pPr>
                        <w:spacing w:after="0" w:line="360" w:lineRule="auto"/>
                        <w:jc w:val="both"/>
                        <w:rPr>
                          <w:rFonts w:ascii="Times New Roman" w:hAnsi="Times New Roman" w:cs="Times New Roman"/>
                          <w:noProof/>
                          <w:color w:val="000000" w:themeColor="text1"/>
                          <w:lang w:val="fr-FR" w:eastAsia="fr-FR"/>
                        </w:rPr>
                      </w:pPr>
                      <w:r w:rsidRPr="00DC044F">
                        <w:rPr>
                          <w:rFonts w:ascii="Times New Roman" w:hAnsi="Times New Roman" w:cs="Times New Roman"/>
                          <w:noProof/>
                          <w:color w:val="000000" w:themeColor="text1"/>
                          <w:lang w:val="fr-FR" w:eastAsia="fr-FR"/>
                        </w:rPr>
                        <w:t>The Lisbon Treaty—which committed to prioritizing eco-friendly infrastructure services, the efficient use of natural resources, direct financial support for the green transition, and halting the loss of biodiversity by 2010—brought this process to its peak.</w:t>
                      </w:r>
                    </w:p>
                    <w:p w14:paraId="28C04123" w14:textId="7DB061CB" w:rsidR="006D0F8E" w:rsidRPr="00DC044F" w:rsidRDefault="006D0F8E" w:rsidP="00DC044F">
                      <w:pPr>
                        <w:spacing w:after="0" w:line="360" w:lineRule="auto"/>
                        <w:jc w:val="both"/>
                        <w:rPr>
                          <w:rFonts w:ascii="Times New Roman" w:hAnsi="Times New Roman" w:cs="Times New Roman"/>
                          <w:noProof/>
                          <w:color w:val="000000" w:themeColor="text1"/>
                          <w:lang w:val="fr-FR" w:eastAsia="fr-FR"/>
                        </w:rPr>
                      </w:pPr>
                      <w:r w:rsidRPr="006D0F8E">
                        <w:rPr>
                          <w:rFonts w:ascii="Times New Roman" w:hAnsi="Times New Roman" w:cs="Times New Roman"/>
                          <w:noProof/>
                          <w:color w:val="000000" w:themeColor="text1"/>
                          <w:lang w:val="fr-FR" w:eastAsia="fr-FR"/>
                        </w:rPr>
                        <w:t>Alongside the institutionalization process shaped by treaties, the EU's measures to combat environmental issues—mandated by Article 130R of the Single European Act—have been based on four fundamental principles: the Polluter Pays Principle, which requires the internalization of environmental costs and obliges polluters to cover the expenses associated with preventing, controlling, and cleaning up pollution; the Precautionary Principle, which—emphasizing its legal dimension—mandates the adoption of preventive measures when there is a suspicion of potential environmental harm or negative consequences, even in the absence of absolute scientific certainty; the Prevention at Source Principle, which advocates for averting environmentally damaging situations at their origin rather than addressing them after they arise; and the Integration Principle, which requires the incorporation of environmental protection policies into all other policy areas.</w:t>
                      </w:r>
                    </w:p>
                  </w:txbxContent>
                </v:textbox>
                <w10:wrap type="through" anchorx="page" anchory="margin"/>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4F71C019">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32898E21"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27439C">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32898E21"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27439C">
                        <w:rPr>
                          <w:rFonts w:ascii="Calibri" w:hAnsi="Calibri" w:cs="Arial"/>
                          <w:color w:val="FFFFFF" w:themeColor="background1"/>
                          <w:sz w:val="44"/>
                          <w:szCs w:val="44"/>
                          <w:lang w:val="fr-FR"/>
                        </w:rPr>
                        <w:t>2</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89015" behindDoc="0" locked="0" layoutInCell="1" allowOverlap="1" wp14:anchorId="39800AFA" wp14:editId="5BC9CD86">
                <wp:simplePos x="0" y="0"/>
                <wp:positionH relativeFrom="page">
                  <wp:posOffset>3952240</wp:posOffset>
                </wp:positionH>
                <wp:positionV relativeFrom="page">
                  <wp:posOffset>377190</wp:posOffset>
                </wp:positionV>
                <wp:extent cx="3244215" cy="9626600"/>
                <wp:effectExtent l="0" t="0" r="0" b="0"/>
                <wp:wrapTight wrapText="bothSides">
                  <wp:wrapPolygon edited="0">
                    <wp:start x="169" y="0"/>
                    <wp:lineTo x="169" y="21543"/>
                    <wp:lineTo x="21308" y="21543"/>
                    <wp:lineTo x="21308" y="0"/>
                    <wp:lineTo x="16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FB1EE28" w14:textId="4A0D6E4A" w:rsidR="006D0F8E" w:rsidRPr="006D0F8E" w:rsidRDefault="006D0F8E" w:rsidP="006D0F8E">
                            <w:pPr>
                              <w:pStyle w:val="BodyText"/>
                              <w:spacing w:after="0"/>
                              <w:jc w:val="both"/>
                              <w:rPr>
                                <w:rFonts w:ascii="Times New Roman" w:hAnsi="Times New Roman" w:cs="Times New Roman"/>
                                <w:b/>
                                <w:bCs/>
                                <w:color w:val="05295A" w:themeColor="accent1" w:themeShade="BF"/>
                                <w:sz w:val="24"/>
                              </w:rPr>
                            </w:pPr>
                            <w:r w:rsidRPr="006D0F8E">
                              <w:rPr>
                                <w:rFonts w:ascii="Times New Roman" w:hAnsi="Times New Roman" w:cs="Times New Roman"/>
                                <w:b/>
                                <w:bCs/>
                                <w:color w:val="05295A" w:themeColor="accent1" w:themeShade="BF"/>
                                <w:sz w:val="24"/>
                              </w:rPr>
                              <w:t>Transformation of ÇEPs and the 8th ÇEP Interim Evaluation</w:t>
                            </w:r>
                          </w:p>
                          <w:p w14:paraId="39AFB96F" w14:textId="300995A7" w:rsidR="006D0F8E" w:rsidRPr="006D0F8E" w:rsidRDefault="006D0F8E" w:rsidP="006D0F8E">
                            <w:pPr>
                              <w:pStyle w:val="BodyText"/>
                              <w:spacing w:after="0"/>
                              <w:jc w:val="both"/>
                              <w:rPr>
                                <w:rFonts w:ascii="Times New Roman" w:hAnsi="Times New Roman" w:cs="Times New Roman"/>
                                <w:color w:val="auto"/>
                                <w:sz w:val="24"/>
                              </w:rPr>
                            </w:pPr>
                            <w:r w:rsidRPr="006D0F8E">
                              <w:rPr>
                                <w:rFonts w:ascii="Times New Roman" w:hAnsi="Times New Roman" w:cs="Times New Roman"/>
                                <w:color w:val="auto"/>
                                <w:sz w:val="24"/>
                              </w:rPr>
                              <w:t xml:space="preserve">To translate these fundamental principles and treaty obligations into action, Environment Action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have been established since 1973. Although Environment Action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are primarily statements of political intent without direct binding force, they have evolved over time from reactive measures focused on controlling environmental pollution into comprehensive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aimed at sustainable development.</w:t>
                            </w:r>
                            <w:r w:rsidRPr="006D0F8E">
                              <w:t xml:space="preserve"> </w:t>
                            </w:r>
                            <w:r w:rsidRPr="006D0F8E">
                              <w:rPr>
                                <w:rFonts w:ascii="Times New Roman" w:hAnsi="Times New Roman" w:cs="Times New Roman"/>
                                <w:color w:val="auto"/>
                                <w:sz w:val="24"/>
                              </w:rPr>
                              <w:t xml:space="preserve">This long development process reached its current peak with the entry into force of the 8th Environment Action </w:t>
                            </w:r>
                            <w:proofErr w:type="spellStart"/>
                            <w:r w:rsidRPr="006D0F8E">
                              <w:rPr>
                                <w:rFonts w:ascii="Times New Roman" w:hAnsi="Times New Roman" w:cs="Times New Roman"/>
                                <w:color w:val="auto"/>
                                <w:sz w:val="24"/>
                              </w:rPr>
                              <w:t>Programme</w:t>
                            </w:r>
                            <w:proofErr w:type="spellEnd"/>
                            <w:r w:rsidRPr="006D0F8E">
                              <w:rPr>
                                <w:rFonts w:ascii="Times New Roman" w:hAnsi="Times New Roman" w:cs="Times New Roman"/>
                                <w:color w:val="auto"/>
                                <w:sz w:val="24"/>
                              </w:rPr>
                              <w:t xml:space="preserve"> (2022–2030) in May 2022, serving as the common environmental policy agenda that forms the foundation of the European Green Deal.</w:t>
                            </w:r>
                            <w:r>
                              <w:rPr>
                                <w:rFonts w:ascii="Times New Roman" w:hAnsi="Times New Roman" w:cs="Times New Roman"/>
                                <w:color w:val="auto"/>
                                <w:sz w:val="24"/>
                              </w:rPr>
                              <w:t xml:space="preserve"> </w:t>
                            </w:r>
                            <w:r w:rsidRPr="006D0F8E">
                              <w:rPr>
                                <w:rFonts w:ascii="Times New Roman" w:hAnsi="Times New Roman" w:cs="Times New Roman"/>
                                <w:color w:val="auto"/>
                                <w:sz w:val="24"/>
                              </w:rPr>
                              <w:t>The 8th EAP, which guides EU policy through 2030, sets highly ambitious normative targets—aligned with a regenerative growth model—to reduce greenhouse gas emissions by 55% by 2030 and achieve climate neutrality by 2050. However, as highlighted in the 8th EAP Mid-term Review Report, although comprehensive legislative changes have been adopted, these normative commitments remain limited in impact because they have not yet been implemented on the ground due to factors such as economic pressures and energy costs.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7"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ML4QEAAKI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" filled="f" stroked="f">
                <v:textbox inset=",0,,0">
                  <w:txbxContent>
                    <w:p w14:paraId="7FB1EE28" w14:textId="4A0D6E4A" w:rsidR="006D0F8E" w:rsidRPr="006D0F8E" w:rsidRDefault="006D0F8E" w:rsidP="006D0F8E">
                      <w:pPr>
                        <w:pStyle w:val="BodyText"/>
                        <w:spacing w:after="0"/>
                        <w:jc w:val="both"/>
                        <w:rPr>
                          <w:rFonts w:ascii="Times New Roman" w:hAnsi="Times New Roman" w:cs="Times New Roman"/>
                          <w:b/>
                          <w:bCs/>
                          <w:color w:val="05295A" w:themeColor="accent1" w:themeShade="BF"/>
                          <w:sz w:val="24"/>
                        </w:rPr>
                      </w:pPr>
                      <w:r w:rsidRPr="006D0F8E">
                        <w:rPr>
                          <w:rFonts w:ascii="Times New Roman" w:hAnsi="Times New Roman" w:cs="Times New Roman"/>
                          <w:b/>
                          <w:bCs/>
                          <w:color w:val="05295A" w:themeColor="accent1" w:themeShade="BF"/>
                          <w:sz w:val="24"/>
                        </w:rPr>
                        <w:t>Transformation of ÇEPs and the 8th ÇEP Interim Evaluation</w:t>
                      </w:r>
                    </w:p>
                    <w:p w14:paraId="39AFB96F" w14:textId="300995A7" w:rsidR="006D0F8E" w:rsidRPr="006D0F8E" w:rsidRDefault="006D0F8E" w:rsidP="006D0F8E">
                      <w:pPr>
                        <w:pStyle w:val="BodyText"/>
                        <w:spacing w:after="0"/>
                        <w:jc w:val="both"/>
                        <w:rPr>
                          <w:rFonts w:ascii="Times New Roman" w:hAnsi="Times New Roman" w:cs="Times New Roman"/>
                          <w:color w:val="auto"/>
                          <w:sz w:val="24"/>
                        </w:rPr>
                      </w:pPr>
                      <w:r w:rsidRPr="006D0F8E">
                        <w:rPr>
                          <w:rFonts w:ascii="Times New Roman" w:hAnsi="Times New Roman" w:cs="Times New Roman"/>
                          <w:color w:val="auto"/>
                          <w:sz w:val="24"/>
                        </w:rPr>
                        <w:t xml:space="preserve">To translate these fundamental principles and treaty obligations into action, Environment Action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have been established since 1973. Although Environment Action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are primarily statements of political intent without direct binding force, they have evolved over time from reactive measures focused on controlling environmental pollution into comprehensive </w:t>
                      </w:r>
                      <w:proofErr w:type="spellStart"/>
                      <w:r w:rsidRPr="006D0F8E">
                        <w:rPr>
                          <w:rFonts w:ascii="Times New Roman" w:hAnsi="Times New Roman" w:cs="Times New Roman"/>
                          <w:color w:val="auto"/>
                          <w:sz w:val="24"/>
                        </w:rPr>
                        <w:t>programmes</w:t>
                      </w:r>
                      <w:proofErr w:type="spellEnd"/>
                      <w:r w:rsidRPr="006D0F8E">
                        <w:rPr>
                          <w:rFonts w:ascii="Times New Roman" w:hAnsi="Times New Roman" w:cs="Times New Roman"/>
                          <w:color w:val="auto"/>
                          <w:sz w:val="24"/>
                        </w:rPr>
                        <w:t xml:space="preserve"> aimed at sustainable development.</w:t>
                      </w:r>
                      <w:r w:rsidRPr="006D0F8E">
                        <w:t xml:space="preserve"> </w:t>
                      </w:r>
                      <w:r w:rsidRPr="006D0F8E">
                        <w:rPr>
                          <w:rFonts w:ascii="Times New Roman" w:hAnsi="Times New Roman" w:cs="Times New Roman"/>
                          <w:color w:val="auto"/>
                          <w:sz w:val="24"/>
                        </w:rPr>
                        <w:t xml:space="preserve">This long development process reached its current peak with the entry into force of the 8th Environment Action </w:t>
                      </w:r>
                      <w:proofErr w:type="spellStart"/>
                      <w:r w:rsidRPr="006D0F8E">
                        <w:rPr>
                          <w:rFonts w:ascii="Times New Roman" w:hAnsi="Times New Roman" w:cs="Times New Roman"/>
                          <w:color w:val="auto"/>
                          <w:sz w:val="24"/>
                        </w:rPr>
                        <w:t>Programme</w:t>
                      </w:r>
                      <w:proofErr w:type="spellEnd"/>
                      <w:r w:rsidRPr="006D0F8E">
                        <w:rPr>
                          <w:rFonts w:ascii="Times New Roman" w:hAnsi="Times New Roman" w:cs="Times New Roman"/>
                          <w:color w:val="auto"/>
                          <w:sz w:val="24"/>
                        </w:rPr>
                        <w:t xml:space="preserve"> (2022–2030) in May 2022, serving as the common environmental policy agenda that forms the foundation of the European Green Deal.</w:t>
                      </w:r>
                      <w:r>
                        <w:rPr>
                          <w:rFonts w:ascii="Times New Roman" w:hAnsi="Times New Roman" w:cs="Times New Roman"/>
                          <w:color w:val="auto"/>
                          <w:sz w:val="24"/>
                        </w:rPr>
                        <w:t xml:space="preserve"> </w:t>
                      </w:r>
                      <w:r w:rsidRPr="006D0F8E">
                        <w:rPr>
                          <w:rFonts w:ascii="Times New Roman" w:hAnsi="Times New Roman" w:cs="Times New Roman"/>
                          <w:color w:val="auto"/>
                          <w:sz w:val="24"/>
                        </w:rPr>
                        <w:t>The 8th EAP, which guides EU policy through 2030, sets highly ambitious normative targets—aligned with a regenerative growth model—to reduce greenhouse gas emissions by 55% by 2030 and achieve climate neutrality by 2050. However, as highlighted in the 8th EAP Mid-term Review Report, although comprehensive legislative changes have been adopted, these normative commitments remain limited in impact because they have not yet been implemented on the ground due to factors such as economic pressures and energy costs.</w:t>
                      </w:r>
                    </w:p>
                  </w:txbxContent>
                </v:textbox>
                <w10:wrap type="tight" anchorx="page" anchory="page"/>
              </v:shape>
            </w:pict>
          </mc:Fallback>
        </mc:AlternateContent>
      </w:r>
      <w:r w:rsidR="00BA369F">
        <w:br w:type="page"/>
      </w:r>
      <w:r w:rsidR="008121F2">
        <w:rPr>
          <w:noProof/>
          <w:lang w:val="el-GR" w:eastAsia="el-GR"/>
        </w:rPr>
        <w:lastRenderedPageBreak/>
        <mc:AlternateContent>
          <mc:Choice Requires="wps">
            <w:drawing>
              <wp:anchor distT="0" distB="0" distL="114300" distR="114300" simplePos="0" relativeHeight="251658250" behindDoc="0" locked="0" layoutInCell="1" allowOverlap="1" wp14:anchorId="5F556749" wp14:editId="59C2565E">
                <wp:simplePos x="0" y="0"/>
                <wp:positionH relativeFrom="page">
                  <wp:posOffset>7127875</wp:posOffset>
                </wp:positionH>
                <wp:positionV relativeFrom="page">
                  <wp:posOffset>7786370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9CE6B" id="Rectangle 74" o:spid="_x0000_s1026" style="position:absolute;margin-left:561.25pt;margin-top:613.1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" fillcolor="#073779 [3204]" stroked="f">
                <v:textbox inset=",7.2pt,,7.2pt"/>
                <w10:wrap anchorx="page" anchory="page"/>
              </v:rect>
            </w:pict>
          </mc:Fallback>
        </mc:AlternateContent>
      </w:r>
      <w:r w:rsidR="008121F2">
        <w:rPr>
          <w:noProof/>
          <w:lang w:val="el-GR" w:eastAsia="el-GR"/>
        </w:rPr>
        <mc:AlternateContent>
          <mc:Choice Requires="wps">
            <w:drawing>
              <wp:anchor distT="0" distB="0" distL="114300" distR="114300" simplePos="0" relativeHeight="251715639" behindDoc="0" locked="0" layoutInCell="1" allowOverlap="1" wp14:anchorId="338954E7" wp14:editId="207790E2">
                <wp:simplePos x="0" y="0"/>
                <wp:positionH relativeFrom="page">
                  <wp:posOffset>266700</wp:posOffset>
                </wp:positionH>
                <wp:positionV relativeFrom="margin">
                  <wp:posOffset>7947660</wp:posOffset>
                </wp:positionV>
                <wp:extent cx="6766560" cy="209550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6560" cy="20955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04269299" w14:textId="750FF48A" w:rsidR="001D7BFB" w:rsidRPr="001D7BFB" w:rsidRDefault="001D7BFB" w:rsidP="001D7BFB">
                            <w:pPr>
                              <w:pStyle w:val="BodyText3"/>
                              <w:jc w:val="left"/>
                              <w:rPr>
                                <w:rFonts w:ascii="Calibri" w:hAnsi="Calibri"/>
                                <w:b w:val="0"/>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8121F2">
                              <w:rPr>
                                <w:rFonts w:ascii="Calibri" w:hAnsi="Calibri"/>
                                <w:b w:val="0"/>
                                <w:sz w:val="24"/>
                                <w:szCs w:val="24"/>
                              </w:rPr>
                              <w:t>Buse KOÇAK</w:t>
                            </w:r>
                            <w:r w:rsidR="00A61A1E">
                              <w:rPr>
                                <w:rFonts w:ascii="Calibri" w:hAnsi="Calibri"/>
                                <w:b w:val="0"/>
                                <w:sz w:val="24"/>
                                <w:szCs w:val="24"/>
                              </w:rPr>
                              <w:t>,</w:t>
                            </w:r>
                            <w:r w:rsidR="00A61A1E" w:rsidRPr="00A61A1E">
                              <w:rPr>
                                <w:b w:val="0"/>
                                <w:color w:val="auto"/>
                                <w:sz w:val="24"/>
                                <w:szCs w:val="24"/>
                              </w:rPr>
                              <w:t xml:space="preserve"> </w:t>
                            </w:r>
                            <w:r w:rsidR="00A61A1E" w:rsidRPr="00A61A1E">
                              <w:rPr>
                                <w:rFonts w:ascii="Times New Roman" w:hAnsi="Times New Roman" w:cs="Times New Roman"/>
                                <w:b w:val="0"/>
                                <w:sz w:val="24"/>
                                <w:szCs w:val="24"/>
                              </w:rPr>
                              <w:t xml:space="preserve">Department of International Relations, </w:t>
                            </w:r>
                            <w:proofErr w:type="spellStart"/>
                            <w:r w:rsidR="00A61A1E" w:rsidRPr="00A61A1E">
                              <w:rPr>
                                <w:rFonts w:ascii="Times New Roman" w:hAnsi="Times New Roman" w:cs="Times New Roman"/>
                                <w:b w:val="0"/>
                                <w:sz w:val="24"/>
                                <w:szCs w:val="24"/>
                              </w:rPr>
                              <w:t>Çağ</w:t>
                            </w:r>
                            <w:proofErr w:type="spellEnd"/>
                            <w:r w:rsidR="00A61A1E" w:rsidRPr="00A61A1E">
                              <w:rPr>
                                <w:rFonts w:ascii="Times New Roman" w:hAnsi="Times New Roman" w:cs="Times New Roman"/>
                                <w:b w:val="0"/>
                                <w:sz w:val="24"/>
                                <w:szCs w:val="24"/>
                              </w:rPr>
                              <w:t xml:space="preserve"> University</w:t>
                            </w:r>
                          </w:p>
                          <w:p w14:paraId="56D2A822" w14:textId="77777777" w:rsidR="001D7BFB" w:rsidRPr="001D7BFB" w:rsidRDefault="001D7BFB" w:rsidP="001D7BFB">
                            <w:pPr>
                              <w:pStyle w:val="BodyText3"/>
                              <w:jc w:val="both"/>
                              <w:rPr>
                                <w:rFonts w:ascii="Calibri" w:hAnsi="Calibri"/>
                                <w:b w:val="0"/>
                                <w:sz w:val="24"/>
                                <w:szCs w:val="24"/>
                              </w:rPr>
                            </w:pPr>
                          </w:p>
                          <w:p w14:paraId="6A89152A"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954E7" id="Rectangle 75" o:spid="_x0000_s1038" style="position:absolute;left:0;text-align:left;margin-left:21pt;margin-top:625.8pt;width:532.8pt;height:165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" fillcolor="#073779 [3204]" stroked="f">
                <v:textbox inset=",7.2pt,,7.2pt">
                  <w:txbxContent>
                    <w:p w14:paraId="04269299" w14:textId="750FF48A" w:rsidR="001D7BFB" w:rsidRPr="001D7BFB" w:rsidRDefault="001D7BFB" w:rsidP="001D7BFB">
                      <w:pPr>
                        <w:pStyle w:val="BodyText3"/>
                        <w:jc w:val="left"/>
                        <w:rPr>
                          <w:rFonts w:ascii="Calibri" w:hAnsi="Calibri"/>
                          <w:b w:val="0"/>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8121F2">
                        <w:rPr>
                          <w:rFonts w:ascii="Calibri" w:hAnsi="Calibri"/>
                          <w:b w:val="0"/>
                          <w:sz w:val="24"/>
                          <w:szCs w:val="24"/>
                        </w:rPr>
                        <w:t>Buse KOÇAK</w:t>
                      </w:r>
                      <w:r w:rsidR="00A61A1E">
                        <w:rPr>
                          <w:rFonts w:ascii="Calibri" w:hAnsi="Calibri"/>
                          <w:b w:val="0"/>
                          <w:sz w:val="24"/>
                          <w:szCs w:val="24"/>
                        </w:rPr>
                        <w:t>,</w:t>
                      </w:r>
                      <w:r w:rsidR="00A61A1E" w:rsidRPr="00A61A1E">
                        <w:rPr>
                          <w:b w:val="0"/>
                          <w:color w:val="auto"/>
                          <w:sz w:val="24"/>
                          <w:szCs w:val="24"/>
                        </w:rPr>
                        <w:t xml:space="preserve"> </w:t>
                      </w:r>
                      <w:r w:rsidR="00A61A1E" w:rsidRPr="00A61A1E">
                        <w:rPr>
                          <w:rFonts w:ascii="Times New Roman" w:hAnsi="Times New Roman" w:cs="Times New Roman"/>
                          <w:b w:val="0"/>
                          <w:sz w:val="24"/>
                          <w:szCs w:val="24"/>
                        </w:rPr>
                        <w:t xml:space="preserve">Department of International Relations, </w:t>
                      </w:r>
                      <w:proofErr w:type="spellStart"/>
                      <w:r w:rsidR="00A61A1E" w:rsidRPr="00A61A1E">
                        <w:rPr>
                          <w:rFonts w:ascii="Times New Roman" w:hAnsi="Times New Roman" w:cs="Times New Roman"/>
                          <w:b w:val="0"/>
                          <w:sz w:val="24"/>
                          <w:szCs w:val="24"/>
                        </w:rPr>
                        <w:t>Çağ</w:t>
                      </w:r>
                      <w:proofErr w:type="spellEnd"/>
                      <w:r w:rsidR="00A61A1E" w:rsidRPr="00A61A1E">
                        <w:rPr>
                          <w:rFonts w:ascii="Times New Roman" w:hAnsi="Times New Roman" w:cs="Times New Roman"/>
                          <w:b w:val="0"/>
                          <w:sz w:val="24"/>
                          <w:szCs w:val="24"/>
                        </w:rPr>
                        <w:t xml:space="preserve"> University</w:t>
                      </w:r>
                    </w:p>
                    <w:p w14:paraId="56D2A822" w14:textId="77777777" w:rsidR="001D7BFB" w:rsidRPr="001D7BFB" w:rsidRDefault="001D7BFB" w:rsidP="001D7BFB">
                      <w:pPr>
                        <w:pStyle w:val="BodyText3"/>
                        <w:jc w:val="both"/>
                        <w:rPr>
                          <w:rFonts w:ascii="Calibri" w:hAnsi="Calibri"/>
                          <w:b w:val="0"/>
                          <w:sz w:val="24"/>
                          <w:szCs w:val="24"/>
                        </w:rPr>
                      </w:pPr>
                    </w:p>
                    <w:p w14:paraId="6A89152A"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v:textbox>
                <w10:wrap anchorx="page" anchory="margin"/>
              </v:rect>
            </w:pict>
          </mc:Fallback>
        </mc:AlternateContent>
      </w:r>
      <w:r w:rsidR="008121F2">
        <w:rPr>
          <w:noProof/>
          <w:lang w:val="el-GR" w:eastAsia="el-GR"/>
        </w:rPr>
        <mc:AlternateContent>
          <mc:Choice Requires="wps">
            <w:drawing>
              <wp:anchor distT="0" distB="0" distL="114300" distR="114300" simplePos="0" relativeHeight="251662336" behindDoc="0" locked="0" layoutInCell="1" allowOverlap="1" wp14:anchorId="4C86EEE6" wp14:editId="64F544DE">
                <wp:simplePos x="0" y="0"/>
                <wp:positionH relativeFrom="page">
                  <wp:posOffset>4038600</wp:posOffset>
                </wp:positionH>
                <wp:positionV relativeFrom="margin">
                  <wp:posOffset>-167640</wp:posOffset>
                </wp:positionV>
                <wp:extent cx="2973705" cy="7559040"/>
                <wp:effectExtent l="0" t="0" r="0" b="3810"/>
                <wp:wrapTight wrapText="bothSides">
                  <wp:wrapPolygon edited="0">
                    <wp:start x="277" y="0"/>
                    <wp:lineTo x="277" y="21556"/>
                    <wp:lineTo x="21171" y="21556"/>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75590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650419E" w14:textId="77777777" w:rsidR="00026366" w:rsidRPr="00EF0607" w:rsidRDefault="00026366" w:rsidP="00026366">
                            <w:pPr>
                              <w:spacing w:after="0" w:line="360" w:lineRule="auto"/>
                              <w:jc w:val="both"/>
                              <w:rPr>
                                <w:rFonts w:ascii="Times New Roman" w:hAnsi="Times New Roman" w:cs="Times New Roman"/>
                              </w:rPr>
                            </w:pPr>
                            <w:r w:rsidRPr="008A14E2">
                              <w:rPr>
                                <w:rFonts w:ascii="Times New Roman" w:hAnsi="Times New Roman" w:cs="Times New Roman"/>
                              </w:rPr>
                              <w:t>the industrial capacity of member states, global market competitiveness, the structuring of green transition measures to avoid deindustrialization, the provision of concrete financial support to offset the costs of clean energy and technology investments, and a realistic governance framework.</w:t>
                            </w:r>
                          </w:p>
                          <w:p w14:paraId="34C0B867" w14:textId="77777777" w:rsidR="00026366" w:rsidRDefault="001D7BFB" w:rsidP="00026366">
                            <w:pPr>
                              <w:jc w:val="both"/>
                              <w:rPr>
                                <w:rFonts w:ascii="Times New Roman" w:hAnsi="Times New Roman" w:cs="Times New Roman"/>
                                <w:b/>
                                <w:bCs/>
                                <w:color w:val="141413"/>
                                <w:lang w:val="fr-FR"/>
                              </w:rPr>
                            </w:pPr>
                            <w:r w:rsidRPr="00026366">
                              <w:rPr>
                                <w:rFonts w:ascii="Times New Roman" w:hAnsi="Times New Roman" w:cs="Times New Roman"/>
                                <w:b/>
                                <w:bCs/>
                                <w:color w:val="05295A" w:themeColor="accent1" w:themeShade="BF"/>
                                <w:lang w:val="fr-FR"/>
                              </w:rPr>
                              <w:t>FOOTNOTES</w:t>
                            </w:r>
                            <w:r w:rsidRPr="00026366">
                              <w:rPr>
                                <w:rFonts w:ascii="Times New Roman" w:hAnsi="Times New Roman" w:cs="Times New Roman"/>
                                <w:b/>
                                <w:bCs/>
                                <w:color w:val="141413"/>
                                <w:lang w:val="fr-FR"/>
                              </w:rPr>
                              <w:t xml:space="preserve"> </w:t>
                            </w:r>
                          </w:p>
                          <w:p w14:paraId="7584D252" w14:textId="6AAAC7D2" w:rsidR="001D7BFB" w:rsidRPr="00026366" w:rsidRDefault="001D7BFB" w:rsidP="00026366">
                            <w:pPr>
                              <w:jc w:val="both"/>
                              <w:rPr>
                                <w:rFonts w:ascii="Times New Roman" w:hAnsi="Times New Roman" w:cs="Times New Roman"/>
                                <w:b/>
                                <w:bCs/>
                                <w:color w:val="141413"/>
                                <w:lang w:val="fr-FR"/>
                              </w:rPr>
                            </w:pPr>
                            <w:r w:rsidRPr="00026366">
                              <w:rPr>
                                <w:rFonts w:ascii="Times New Roman" w:hAnsi="Times New Roman" w:cs="Times New Roman"/>
                                <w:color w:val="141413"/>
                                <w:lang w:val="fr-FR"/>
                              </w:rPr>
                              <w:t>1.</w:t>
                            </w:r>
                            <w:r w:rsidR="00026366" w:rsidRPr="00026366">
                              <w:rPr>
                                <w:rFonts w:ascii="Times New Roman" w:hAnsi="Times New Roman" w:cs="Times New Roman"/>
                              </w:rPr>
                              <w:t xml:space="preserve"> </w:t>
                            </w:r>
                            <w:r w:rsidR="00026366" w:rsidRPr="00026366">
                              <w:rPr>
                                <w:rFonts w:ascii="Times New Roman" w:hAnsi="Times New Roman" w:cs="Times New Roman"/>
                                <w:color w:val="141413"/>
                              </w:rPr>
                              <w:t xml:space="preserve">Yaman, K., &amp; Gül, M. (2018). </w:t>
                            </w:r>
                            <w:proofErr w:type="spellStart"/>
                            <w:r w:rsidR="00026366" w:rsidRPr="00026366">
                              <w:rPr>
                                <w:rFonts w:ascii="Times New Roman" w:hAnsi="Times New Roman" w:cs="Times New Roman"/>
                                <w:color w:val="141413"/>
                              </w:rPr>
                              <w:t>Kuruluşundan</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günümüze</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Avrupa</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Birliği’nin</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çevre</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politikası</w:t>
                            </w:r>
                            <w:proofErr w:type="spellEnd"/>
                            <w:r w:rsidR="00026366" w:rsidRPr="00026366">
                              <w:rPr>
                                <w:rFonts w:ascii="Times New Roman" w:hAnsi="Times New Roman" w:cs="Times New Roman"/>
                                <w:color w:val="141413"/>
                              </w:rPr>
                              <w:t xml:space="preserve">. </w:t>
                            </w:r>
                            <w:r w:rsidR="00026366" w:rsidRPr="00026366">
                              <w:rPr>
                                <w:rFonts w:ascii="Times New Roman" w:hAnsi="Times New Roman" w:cs="Times New Roman"/>
                                <w:i/>
                                <w:iCs/>
                                <w:color w:val="141413"/>
                              </w:rPr>
                              <w:t xml:space="preserve">Ekonomi, </w:t>
                            </w:r>
                            <w:proofErr w:type="spellStart"/>
                            <w:r w:rsidR="00026366" w:rsidRPr="00026366">
                              <w:rPr>
                                <w:rFonts w:ascii="Times New Roman" w:hAnsi="Times New Roman" w:cs="Times New Roman"/>
                                <w:i/>
                                <w:iCs/>
                                <w:color w:val="141413"/>
                              </w:rPr>
                              <w:t>İşletme</w:t>
                            </w:r>
                            <w:proofErr w:type="spellEnd"/>
                            <w:r w:rsidR="00026366" w:rsidRPr="00026366">
                              <w:rPr>
                                <w:rFonts w:ascii="Times New Roman" w:hAnsi="Times New Roman" w:cs="Times New Roman"/>
                                <w:i/>
                                <w:iCs/>
                                <w:color w:val="141413"/>
                              </w:rPr>
                              <w:t xml:space="preserve"> </w:t>
                            </w:r>
                            <w:proofErr w:type="spellStart"/>
                            <w:r w:rsidR="00026366" w:rsidRPr="00026366">
                              <w:rPr>
                                <w:rFonts w:ascii="Times New Roman" w:hAnsi="Times New Roman" w:cs="Times New Roman"/>
                                <w:i/>
                                <w:iCs/>
                                <w:color w:val="141413"/>
                              </w:rPr>
                              <w:t>ve</w:t>
                            </w:r>
                            <w:proofErr w:type="spellEnd"/>
                            <w:r w:rsidR="00026366" w:rsidRPr="00026366">
                              <w:rPr>
                                <w:rFonts w:ascii="Times New Roman" w:hAnsi="Times New Roman" w:cs="Times New Roman"/>
                                <w:i/>
                                <w:iCs/>
                                <w:color w:val="141413"/>
                              </w:rPr>
                              <w:t xml:space="preserve"> </w:t>
                            </w:r>
                            <w:proofErr w:type="spellStart"/>
                            <w:r w:rsidR="00026366" w:rsidRPr="00026366">
                              <w:rPr>
                                <w:rFonts w:ascii="Times New Roman" w:hAnsi="Times New Roman" w:cs="Times New Roman"/>
                                <w:i/>
                                <w:iCs/>
                                <w:color w:val="141413"/>
                              </w:rPr>
                              <w:t>Yönetim</w:t>
                            </w:r>
                            <w:proofErr w:type="spellEnd"/>
                            <w:r w:rsidR="00026366" w:rsidRPr="00026366">
                              <w:rPr>
                                <w:rFonts w:ascii="Times New Roman" w:hAnsi="Times New Roman" w:cs="Times New Roman"/>
                                <w:i/>
                                <w:iCs/>
                                <w:color w:val="141413"/>
                              </w:rPr>
                              <w:t xml:space="preserve"> Dergisi, 2</w:t>
                            </w:r>
                            <w:r w:rsidR="00026366" w:rsidRPr="00026366">
                              <w:rPr>
                                <w:rFonts w:ascii="Times New Roman" w:hAnsi="Times New Roman" w:cs="Times New Roman"/>
                                <w:color w:val="141413"/>
                              </w:rPr>
                              <w:t>(2), 198–217.</w:t>
                            </w:r>
                          </w:p>
                          <w:p w14:paraId="0385786C" w14:textId="18D6CD70" w:rsidR="001D7BFB" w:rsidRPr="00026366" w:rsidRDefault="001D7BFB" w:rsidP="00026366">
                            <w:pPr>
                              <w:spacing w:after="0" w:line="360" w:lineRule="auto"/>
                              <w:jc w:val="both"/>
                              <w:rPr>
                                <w:rFonts w:ascii="Times New Roman" w:hAnsi="Times New Roman" w:cs="Times New Roman"/>
                                <w:color w:val="141413"/>
                                <w:sz w:val="20"/>
                                <w:szCs w:val="20"/>
                                <w:lang w:val="fr-FR"/>
                              </w:rPr>
                            </w:pPr>
                            <w:r w:rsidRPr="00026366">
                              <w:rPr>
                                <w:rFonts w:ascii="Times New Roman" w:hAnsi="Times New Roman" w:cs="Times New Roman"/>
                                <w:color w:val="141413"/>
                                <w:lang w:val="fr-FR"/>
                              </w:rPr>
                              <w:t>2.</w:t>
                            </w:r>
                            <w:r w:rsidRPr="00026366">
                              <w:rPr>
                                <w:rFonts w:ascii="Times New Roman" w:hAnsi="Times New Roman" w:cs="Times New Roman"/>
                                <w:color w:val="141413"/>
                                <w:sz w:val="20"/>
                                <w:szCs w:val="20"/>
                                <w:lang w:val="fr-FR"/>
                              </w:rPr>
                              <w:t xml:space="preserve"> </w:t>
                            </w:r>
                            <w:r w:rsidR="00026366" w:rsidRPr="00026366">
                              <w:rPr>
                                <w:rFonts w:ascii="Times New Roman" w:hAnsi="Times New Roman" w:cs="Times New Roman"/>
                                <w:color w:val="141413"/>
                                <w:sz w:val="20"/>
                                <w:szCs w:val="20"/>
                              </w:rPr>
                              <w:t xml:space="preserve">Aydın, A. H., &amp; </w:t>
                            </w:r>
                            <w:proofErr w:type="spellStart"/>
                            <w:r w:rsidR="00026366" w:rsidRPr="00026366">
                              <w:rPr>
                                <w:rFonts w:ascii="Times New Roman" w:hAnsi="Times New Roman" w:cs="Times New Roman"/>
                                <w:color w:val="141413"/>
                                <w:sz w:val="20"/>
                                <w:szCs w:val="20"/>
                              </w:rPr>
                              <w:t>Çamur</w:t>
                            </w:r>
                            <w:proofErr w:type="spellEnd"/>
                            <w:r w:rsidR="00026366" w:rsidRPr="00026366">
                              <w:rPr>
                                <w:rFonts w:ascii="Times New Roman" w:hAnsi="Times New Roman" w:cs="Times New Roman"/>
                                <w:color w:val="141413"/>
                                <w:sz w:val="20"/>
                                <w:szCs w:val="20"/>
                              </w:rPr>
                              <w:t xml:space="preserve">, Ö. (2017). </w:t>
                            </w:r>
                            <w:proofErr w:type="spellStart"/>
                            <w:r w:rsidR="00026366" w:rsidRPr="00026366">
                              <w:rPr>
                                <w:rFonts w:ascii="Times New Roman" w:hAnsi="Times New Roman" w:cs="Times New Roman"/>
                                <w:color w:val="141413"/>
                                <w:sz w:val="20"/>
                                <w:szCs w:val="20"/>
                              </w:rPr>
                              <w:t>Avrupa</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Birliği</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çevre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politikaları</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ve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çevre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eylem</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programları</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üzerine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bir</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inceleme</w:t>
                            </w:r>
                            <w:proofErr w:type="spellEnd"/>
                            <w:r w:rsidR="00026366" w:rsidRPr="00026366">
                              <w:rPr>
                                <w:rFonts w:ascii="Times New Roman" w:hAnsi="Times New Roman" w:cs="Times New Roman"/>
                                <w:color w:val="141413"/>
                                <w:sz w:val="20"/>
                                <w:szCs w:val="20"/>
                              </w:rPr>
                              <w:t xml:space="preserve"> [An investigation on European Union environmental policy and environmental action programs]. </w:t>
                            </w:r>
                            <w:r w:rsidR="00026366" w:rsidRPr="00026366">
                              <w:rPr>
                                <w:rFonts w:ascii="Times New Roman" w:hAnsi="Times New Roman" w:cs="Times New Roman"/>
                                <w:i/>
                                <w:iCs/>
                                <w:color w:val="141413"/>
                                <w:sz w:val="20"/>
                                <w:szCs w:val="20"/>
                              </w:rPr>
                              <w:t>[</w:t>
                            </w:r>
                            <w:proofErr w:type="spellStart"/>
                            <w:r w:rsidR="00026366" w:rsidRPr="00026366">
                              <w:rPr>
                                <w:rFonts w:ascii="Times New Roman" w:hAnsi="Times New Roman" w:cs="Times New Roman"/>
                                <w:i/>
                                <w:iCs/>
                                <w:color w:val="141413"/>
                                <w:sz w:val="20"/>
                                <w:szCs w:val="20"/>
                              </w:rPr>
                              <w:t>Dergi</w:t>
                            </w:r>
                            <w:proofErr w:type="spellEnd"/>
                            <w:r w:rsidR="00026366" w:rsidRPr="00026366">
                              <w:rPr>
                                <w:rFonts w:ascii="Times New Roman" w:hAnsi="Times New Roman" w:cs="Times New Roman"/>
                                <w:i/>
                                <w:iCs/>
                                <w:color w:val="141413"/>
                                <w:sz w:val="20"/>
                                <w:szCs w:val="20"/>
                              </w:rPr>
                              <w:t xml:space="preserve"> </w:t>
                            </w:r>
                            <w:proofErr w:type="spellStart"/>
                            <w:r w:rsidR="00026366" w:rsidRPr="00026366">
                              <w:rPr>
                                <w:rFonts w:ascii="Times New Roman" w:hAnsi="Times New Roman" w:cs="Times New Roman"/>
                                <w:i/>
                                <w:iCs/>
                                <w:color w:val="141413"/>
                                <w:sz w:val="20"/>
                                <w:szCs w:val="20"/>
                              </w:rPr>
                              <w:t>adı</w:t>
                            </w:r>
                            <w:proofErr w:type="spellEnd"/>
                            <w:r w:rsidR="00026366" w:rsidRPr="00026366">
                              <w:rPr>
                                <w:rFonts w:ascii="Times New Roman" w:hAnsi="Times New Roman" w:cs="Times New Roman"/>
                                <w:i/>
                                <w:iCs/>
                                <w:color w:val="141413"/>
                                <w:sz w:val="20"/>
                                <w:szCs w:val="20"/>
                              </w:rPr>
                              <w:t>]</w:t>
                            </w:r>
                            <w:r w:rsidR="00026366" w:rsidRPr="00026366">
                              <w:rPr>
                                <w:rFonts w:ascii="Times New Roman" w:hAnsi="Times New Roman" w:cs="Times New Roman"/>
                                <w:color w:val="141413"/>
                                <w:sz w:val="20"/>
                                <w:szCs w:val="20"/>
                              </w:rPr>
                              <w:t>.</w:t>
                            </w:r>
                          </w:p>
                          <w:p w14:paraId="1344ED6A" w14:textId="30C094E0" w:rsidR="001D7BFB" w:rsidRPr="008121F2" w:rsidRDefault="001D7BFB" w:rsidP="008121F2">
                            <w:pPr>
                              <w:spacing w:after="0" w:line="360" w:lineRule="auto"/>
                              <w:jc w:val="both"/>
                              <w:rPr>
                                <w:rFonts w:ascii="Times New Roman" w:hAnsi="Times New Roman" w:cs="Times New Roman"/>
                                <w:color w:val="141413"/>
                                <w:lang w:val="fr-FR"/>
                              </w:rPr>
                            </w:pPr>
                            <w:r w:rsidRPr="008121F2">
                              <w:rPr>
                                <w:rFonts w:ascii="Times New Roman" w:hAnsi="Times New Roman" w:cs="Times New Roman"/>
                                <w:color w:val="141413"/>
                                <w:lang w:val="fr-FR"/>
                              </w:rPr>
                              <w:t xml:space="preserve">3. </w:t>
                            </w:r>
                            <w:r w:rsidR="008121F2" w:rsidRPr="008121F2">
                              <w:rPr>
                                <w:rFonts w:ascii="Times New Roman" w:hAnsi="Times New Roman" w:cs="Times New Roman"/>
                                <w:color w:val="141413"/>
                              </w:rPr>
                              <w:t xml:space="preserve">European Commission, Directorate-General for Environment. (2024, March 13). </w:t>
                            </w:r>
                            <w:r w:rsidR="008121F2" w:rsidRPr="008121F2">
                              <w:rPr>
                                <w:rFonts w:ascii="Times New Roman" w:hAnsi="Times New Roman" w:cs="Times New Roman"/>
                                <w:i/>
                                <w:iCs/>
                                <w:color w:val="141413"/>
                              </w:rPr>
                              <w:t>8th EAP mid-term review confirms 2030 climate &amp; environmental targets within reach</w:t>
                            </w:r>
                            <w:r w:rsidR="008121F2" w:rsidRPr="008121F2">
                              <w:rPr>
                                <w:rFonts w:ascii="Times New Roman" w:hAnsi="Times New Roman" w:cs="Times New Roman"/>
                                <w:color w:val="141413"/>
                              </w:rPr>
                              <w:t xml:space="preserve">. </w:t>
                            </w:r>
                            <w:hyperlink r:id="rId9" w:tgtFrame="_blank" w:history="1">
                              <w:r w:rsidR="008121F2" w:rsidRPr="008121F2">
                                <w:rPr>
                                  <w:rStyle w:val="Hyperlink"/>
                                  <w:rFonts w:ascii="Times New Roman" w:hAnsi="Times New Roman" w:cs="Times New Roman"/>
                                  <w:color w:val="05295A" w:themeColor="accent1" w:themeShade="BF"/>
                                </w:rPr>
                                <w:t>European Commission</w:t>
                              </w:r>
                            </w:hyperlink>
                            <w:r w:rsidR="008121F2" w:rsidRPr="008121F2">
                              <w:rPr>
                                <w:rFonts w:ascii="Times New Roman" w:hAnsi="Times New Roman" w:cs="Times New Roman"/>
                                <w:color w:val="05295A" w:themeColor="accent1" w:themeShade="BF"/>
                                <w:lang w:val="fr-FR"/>
                              </w:rPr>
                              <w:t xml:space="preserve"> </w:t>
                            </w:r>
                          </w:p>
                          <w:p w14:paraId="5654AED5" w14:textId="534D72E4" w:rsidR="001D7BFB" w:rsidRPr="005A75E3" w:rsidRDefault="001D7BFB" w:rsidP="001D7BFB">
                            <w:pPr>
                              <w:jc w:val="both"/>
                              <w:rPr>
                                <w:rFonts w:ascii="Calibri" w:hAnsi="Calibri" w:cs="Arial"/>
                                <w:color w:val="141413"/>
                                <w:sz w:val="20"/>
                                <w:szCs w:val="20"/>
                                <w:lang w:val="fr-FR"/>
                              </w:rPr>
                            </w:pP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9" type="#_x0000_t202" style="position:absolute;left:0;text-align:left;margin-left:318pt;margin-top:-13.2pt;width:234.15pt;height:595.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" filled="f" stroked="f">
                <v:textbox inset=",0,,0">
                  <w:txbxContent>
                    <w:p w14:paraId="3650419E" w14:textId="77777777" w:rsidR="00026366" w:rsidRPr="00EF0607" w:rsidRDefault="00026366" w:rsidP="00026366">
                      <w:pPr>
                        <w:spacing w:after="0" w:line="360" w:lineRule="auto"/>
                        <w:jc w:val="both"/>
                        <w:rPr>
                          <w:rFonts w:ascii="Times New Roman" w:hAnsi="Times New Roman" w:cs="Times New Roman"/>
                        </w:rPr>
                      </w:pPr>
                      <w:r w:rsidRPr="008A14E2">
                        <w:rPr>
                          <w:rFonts w:ascii="Times New Roman" w:hAnsi="Times New Roman" w:cs="Times New Roman"/>
                        </w:rPr>
                        <w:t>the industrial capacity of member states, global market competitiveness, the structuring of green transition measures to avoid deindustrialization, the provision of concrete financial support to offset the costs of clean energy and technology investments, and a realistic governance framework.</w:t>
                      </w:r>
                    </w:p>
                    <w:p w14:paraId="34C0B867" w14:textId="77777777" w:rsidR="00026366" w:rsidRDefault="001D7BFB" w:rsidP="00026366">
                      <w:pPr>
                        <w:jc w:val="both"/>
                        <w:rPr>
                          <w:rFonts w:ascii="Times New Roman" w:hAnsi="Times New Roman" w:cs="Times New Roman"/>
                          <w:b/>
                          <w:bCs/>
                          <w:color w:val="141413"/>
                          <w:lang w:val="fr-FR"/>
                        </w:rPr>
                      </w:pPr>
                      <w:r w:rsidRPr="00026366">
                        <w:rPr>
                          <w:rFonts w:ascii="Times New Roman" w:hAnsi="Times New Roman" w:cs="Times New Roman"/>
                          <w:b/>
                          <w:bCs/>
                          <w:color w:val="05295A" w:themeColor="accent1" w:themeShade="BF"/>
                          <w:lang w:val="fr-FR"/>
                        </w:rPr>
                        <w:t>FOOTNOTES</w:t>
                      </w:r>
                      <w:r w:rsidRPr="00026366">
                        <w:rPr>
                          <w:rFonts w:ascii="Times New Roman" w:hAnsi="Times New Roman" w:cs="Times New Roman"/>
                          <w:b/>
                          <w:bCs/>
                          <w:color w:val="141413"/>
                          <w:lang w:val="fr-FR"/>
                        </w:rPr>
                        <w:t xml:space="preserve"> </w:t>
                      </w:r>
                    </w:p>
                    <w:p w14:paraId="7584D252" w14:textId="6AAAC7D2" w:rsidR="001D7BFB" w:rsidRPr="00026366" w:rsidRDefault="001D7BFB" w:rsidP="00026366">
                      <w:pPr>
                        <w:jc w:val="both"/>
                        <w:rPr>
                          <w:rFonts w:ascii="Times New Roman" w:hAnsi="Times New Roman" w:cs="Times New Roman"/>
                          <w:b/>
                          <w:bCs/>
                          <w:color w:val="141413"/>
                          <w:lang w:val="fr-FR"/>
                        </w:rPr>
                      </w:pPr>
                      <w:r w:rsidRPr="00026366">
                        <w:rPr>
                          <w:rFonts w:ascii="Times New Roman" w:hAnsi="Times New Roman" w:cs="Times New Roman"/>
                          <w:color w:val="141413"/>
                          <w:lang w:val="fr-FR"/>
                        </w:rPr>
                        <w:t>1.</w:t>
                      </w:r>
                      <w:r w:rsidR="00026366" w:rsidRPr="00026366">
                        <w:rPr>
                          <w:rFonts w:ascii="Times New Roman" w:hAnsi="Times New Roman" w:cs="Times New Roman"/>
                        </w:rPr>
                        <w:t xml:space="preserve"> </w:t>
                      </w:r>
                      <w:r w:rsidR="00026366" w:rsidRPr="00026366">
                        <w:rPr>
                          <w:rFonts w:ascii="Times New Roman" w:hAnsi="Times New Roman" w:cs="Times New Roman"/>
                          <w:color w:val="141413"/>
                        </w:rPr>
                        <w:t xml:space="preserve">Yaman, K., &amp; Gül, M. (2018). </w:t>
                      </w:r>
                      <w:proofErr w:type="spellStart"/>
                      <w:r w:rsidR="00026366" w:rsidRPr="00026366">
                        <w:rPr>
                          <w:rFonts w:ascii="Times New Roman" w:hAnsi="Times New Roman" w:cs="Times New Roman"/>
                          <w:color w:val="141413"/>
                        </w:rPr>
                        <w:t>Kuruluşundan</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günümüze</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Avrupa</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Birliği’nin</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çevre</w:t>
                      </w:r>
                      <w:proofErr w:type="spellEnd"/>
                      <w:r w:rsidR="00026366" w:rsidRPr="00026366">
                        <w:rPr>
                          <w:rFonts w:ascii="Times New Roman" w:hAnsi="Times New Roman" w:cs="Times New Roman"/>
                          <w:color w:val="141413"/>
                        </w:rPr>
                        <w:t xml:space="preserve"> </w:t>
                      </w:r>
                      <w:proofErr w:type="spellStart"/>
                      <w:r w:rsidR="00026366" w:rsidRPr="00026366">
                        <w:rPr>
                          <w:rFonts w:ascii="Times New Roman" w:hAnsi="Times New Roman" w:cs="Times New Roman"/>
                          <w:color w:val="141413"/>
                        </w:rPr>
                        <w:t>politikası</w:t>
                      </w:r>
                      <w:proofErr w:type="spellEnd"/>
                      <w:r w:rsidR="00026366" w:rsidRPr="00026366">
                        <w:rPr>
                          <w:rFonts w:ascii="Times New Roman" w:hAnsi="Times New Roman" w:cs="Times New Roman"/>
                          <w:color w:val="141413"/>
                        </w:rPr>
                        <w:t xml:space="preserve">. </w:t>
                      </w:r>
                      <w:r w:rsidR="00026366" w:rsidRPr="00026366">
                        <w:rPr>
                          <w:rFonts w:ascii="Times New Roman" w:hAnsi="Times New Roman" w:cs="Times New Roman"/>
                          <w:i/>
                          <w:iCs/>
                          <w:color w:val="141413"/>
                        </w:rPr>
                        <w:t xml:space="preserve">Ekonomi, </w:t>
                      </w:r>
                      <w:proofErr w:type="spellStart"/>
                      <w:r w:rsidR="00026366" w:rsidRPr="00026366">
                        <w:rPr>
                          <w:rFonts w:ascii="Times New Roman" w:hAnsi="Times New Roman" w:cs="Times New Roman"/>
                          <w:i/>
                          <w:iCs/>
                          <w:color w:val="141413"/>
                        </w:rPr>
                        <w:t>İşletme</w:t>
                      </w:r>
                      <w:proofErr w:type="spellEnd"/>
                      <w:r w:rsidR="00026366" w:rsidRPr="00026366">
                        <w:rPr>
                          <w:rFonts w:ascii="Times New Roman" w:hAnsi="Times New Roman" w:cs="Times New Roman"/>
                          <w:i/>
                          <w:iCs/>
                          <w:color w:val="141413"/>
                        </w:rPr>
                        <w:t xml:space="preserve"> </w:t>
                      </w:r>
                      <w:proofErr w:type="spellStart"/>
                      <w:r w:rsidR="00026366" w:rsidRPr="00026366">
                        <w:rPr>
                          <w:rFonts w:ascii="Times New Roman" w:hAnsi="Times New Roman" w:cs="Times New Roman"/>
                          <w:i/>
                          <w:iCs/>
                          <w:color w:val="141413"/>
                        </w:rPr>
                        <w:t>ve</w:t>
                      </w:r>
                      <w:proofErr w:type="spellEnd"/>
                      <w:r w:rsidR="00026366" w:rsidRPr="00026366">
                        <w:rPr>
                          <w:rFonts w:ascii="Times New Roman" w:hAnsi="Times New Roman" w:cs="Times New Roman"/>
                          <w:i/>
                          <w:iCs/>
                          <w:color w:val="141413"/>
                        </w:rPr>
                        <w:t xml:space="preserve"> </w:t>
                      </w:r>
                      <w:proofErr w:type="spellStart"/>
                      <w:r w:rsidR="00026366" w:rsidRPr="00026366">
                        <w:rPr>
                          <w:rFonts w:ascii="Times New Roman" w:hAnsi="Times New Roman" w:cs="Times New Roman"/>
                          <w:i/>
                          <w:iCs/>
                          <w:color w:val="141413"/>
                        </w:rPr>
                        <w:t>Yönetim</w:t>
                      </w:r>
                      <w:proofErr w:type="spellEnd"/>
                      <w:r w:rsidR="00026366" w:rsidRPr="00026366">
                        <w:rPr>
                          <w:rFonts w:ascii="Times New Roman" w:hAnsi="Times New Roman" w:cs="Times New Roman"/>
                          <w:i/>
                          <w:iCs/>
                          <w:color w:val="141413"/>
                        </w:rPr>
                        <w:t xml:space="preserve"> Dergisi, 2</w:t>
                      </w:r>
                      <w:r w:rsidR="00026366" w:rsidRPr="00026366">
                        <w:rPr>
                          <w:rFonts w:ascii="Times New Roman" w:hAnsi="Times New Roman" w:cs="Times New Roman"/>
                          <w:color w:val="141413"/>
                        </w:rPr>
                        <w:t>(2), 198–217.</w:t>
                      </w:r>
                    </w:p>
                    <w:p w14:paraId="0385786C" w14:textId="18D6CD70" w:rsidR="001D7BFB" w:rsidRPr="00026366" w:rsidRDefault="001D7BFB" w:rsidP="00026366">
                      <w:pPr>
                        <w:spacing w:after="0" w:line="360" w:lineRule="auto"/>
                        <w:jc w:val="both"/>
                        <w:rPr>
                          <w:rFonts w:ascii="Times New Roman" w:hAnsi="Times New Roman" w:cs="Times New Roman"/>
                          <w:color w:val="141413"/>
                          <w:sz w:val="20"/>
                          <w:szCs w:val="20"/>
                          <w:lang w:val="fr-FR"/>
                        </w:rPr>
                      </w:pPr>
                      <w:r w:rsidRPr="00026366">
                        <w:rPr>
                          <w:rFonts w:ascii="Times New Roman" w:hAnsi="Times New Roman" w:cs="Times New Roman"/>
                          <w:color w:val="141413"/>
                          <w:lang w:val="fr-FR"/>
                        </w:rPr>
                        <w:t>2.</w:t>
                      </w:r>
                      <w:r w:rsidRPr="00026366">
                        <w:rPr>
                          <w:rFonts w:ascii="Times New Roman" w:hAnsi="Times New Roman" w:cs="Times New Roman"/>
                          <w:color w:val="141413"/>
                          <w:sz w:val="20"/>
                          <w:szCs w:val="20"/>
                          <w:lang w:val="fr-FR"/>
                        </w:rPr>
                        <w:t xml:space="preserve"> </w:t>
                      </w:r>
                      <w:r w:rsidR="00026366" w:rsidRPr="00026366">
                        <w:rPr>
                          <w:rFonts w:ascii="Times New Roman" w:hAnsi="Times New Roman" w:cs="Times New Roman"/>
                          <w:color w:val="141413"/>
                          <w:sz w:val="20"/>
                          <w:szCs w:val="20"/>
                        </w:rPr>
                        <w:t xml:space="preserve">Aydın, A. H., &amp; </w:t>
                      </w:r>
                      <w:proofErr w:type="spellStart"/>
                      <w:r w:rsidR="00026366" w:rsidRPr="00026366">
                        <w:rPr>
                          <w:rFonts w:ascii="Times New Roman" w:hAnsi="Times New Roman" w:cs="Times New Roman"/>
                          <w:color w:val="141413"/>
                          <w:sz w:val="20"/>
                          <w:szCs w:val="20"/>
                        </w:rPr>
                        <w:t>Çamur</w:t>
                      </w:r>
                      <w:proofErr w:type="spellEnd"/>
                      <w:r w:rsidR="00026366" w:rsidRPr="00026366">
                        <w:rPr>
                          <w:rFonts w:ascii="Times New Roman" w:hAnsi="Times New Roman" w:cs="Times New Roman"/>
                          <w:color w:val="141413"/>
                          <w:sz w:val="20"/>
                          <w:szCs w:val="20"/>
                        </w:rPr>
                        <w:t xml:space="preserve">, Ö. (2017). </w:t>
                      </w:r>
                      <w:proofErr w:type="spellStart"/>
                      <w:r w:rsidR="00026366" w:rsidRPr="00026366">
                        <w:rPr>
                          <w:rFonts w:ascii="Times New Roman" w:hAnsi="Times New Roman" w:cs="Times New Roman"/>
                          <w:color w:val="141413"/>
                          <w:sz w:val="20"/>
                          <w:szCs w:val="20"/>
                        </w:rPr>
                        <w:t>Avrupa</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Birliği</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çevre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politikaları</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ve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çevre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eylem</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programları</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üzerine</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bir</w:t>
                      </w:r>
                      <w:proofErr w:type="spellEnd"/>
                      <w:r w:rsidR="00026366" w:rsidRPr="00026366">
                        <w:rPr>
                          <w:rFonts w:ascii="Times New Roman" w:hAnsi="Times New Roman" w:cs="Times New Roman"/>
                          <w:color w:val="141413"/>
                          <w:sz w:val="20"/>
                          <w:szCs w:val="20"/>
                        </w:rPr>
                        <w:t xml:space="preserve"> </w:t>
                      </w:r>
                      <w:proofErr w:type="spellStart"/>
                      <w:r w:rsidR="00026366" w:rsidRPr="00026366">
                        <w:rPr>
                          <w:rFonts w:ascii="Times New Roman" w:hAnsi="Times New Roman" w:cs="Times New Roman"/>
                          <w:color w:val="141413"/>
                          <w:sz w:val="20"/>
                          <w:szCs w:val="20"/>
                        </w:rPr>
                        <w:t>inceleme</w:t>
                      </w:r>
                      <w:proofErr w:type="spellEnd"/>
                      <w:r w:rsidR="00026366" w:rsidRPr="00026366">
                        <w:rPr>
                          <w:rFonts w:ascii="Times New Roman" w:hAnsi="Times New Roman" w:cs="Times New Roman"/>
                          <w:color w:val="141413"/>
                          <w:sz w:val="20"/>
                          <w:szCs w:val="20"/>
                        </w:rPr>
                        <w:t xml:space="preserve"> [An investigation on European Union environmental policy and environmental action programs]. </w:t>
                      </w:r>
                      <w:r w:rsidR="00026366" w:rsidRPr="00026366">
                        <w:rPr>
                          <w:rFonts w:ascii="Times New Roman" w:hAnsi="Times New Roman" w:cs="Times New Roman"/>
                          <w:i/>
                          <w:iCs/>
                          <w:color w:val="141413"/>
                          <w:sz w:val="20"/>
                          <w:szCs w:val="20"/>
                        </w:rPr>
                        <w:t>[</w:t>
                      </w:r>
                      <w:proofErr w:type="spellStart"/>
                      <w:r w:rsidR="00026366" w:rsidRPr="00026366">
                        <w:rPr>
                          <w:rFonts w:ascii="Times New Roman" w:hAnsi="Times New Roman" w:cs="Times New Roman"/>
                          <w:i/>
                          <w:iCs/>
                          <w:color w:val="141413"/>
                          <w:sz w:val="20"/>
                          <w:szCs w:val="20"/>
                        </w:rPr>
                        <w:t>Dergi</w:t>
                      </w:r>
                      <w:proofErr w:type="spellEnd"/>
                      <w:r w:rsidR="00026366" w:rsidRPr="00026366">
                        <w:rPr>
                          <w:rFonts w:ascii="Times New Roman" w:hAnsi="Times New Roman" w:cs="Times New Roman"/>
                          <w:i/>
                          <w:iCs/>
                          <w:color w:val="141413"/>
                          <w:sz w:val="20"/>
                          <w:szCs w:val="20"/>
                        </w:rPr>
                        <w:t xml:space="preserve"> </w:t>
                      </w:r>
                      <w:proofErr w:type="spellStart"/>
                      <w:r w:rsidR="00026366" w:rsidRPr="00026366">
                        <w:rPr>
                          <w:rFonts w:ascii="Times New Roman" w:hAnsi="Times New Roman" w:cs="Times New Roman"/>
                          <w:i/>
                          <w:iCs/>
                          <w:color w:val="141413"/>
                          <w:sz w:val="20"/>
                          <w:szCs w:val="20"/>
                        </w:rPr>
                        <w:t>adı</w:t>
                      </w:r>
                      <w:proofErr w:type="spellEnd"/>
                      <w:r w:rsidR="00026366" w:rsidRPr="00026366">
                        <w:rPr>
                          <w:rFonts w:ascii="Times New Roman" w:hAnsi="Times New Roman" w:cs="Times New Roman"/>
                          <w:i/>
                          <w:iCs/>
                          <w:color w:val="141413"/>
                          <w:sz w:val="20"/>
                          <w:szCs w:val="20"/>
                        </w:rPr>
                        <w:t>]</w:t>
                      </w:r>
                      <w:r w:rsidR="00026366" w:rsidRPr="00026366">
                        <w:rPr>
                          <w:rFonts w:ascii="Times New Roman" w:hAnsi="Times New Roman" w:cs="Times New Roman"/>
                          <w:color w:val="141413"/>
                          <w:sz w:val="20"/>
                          <w:szCs w:val="20"/>
                        </w:rPr>
                        <w:t>.</w:t>
                      </w:r>
                    </w:p>
                    <w:p w14:paraId="1344ED6A" w14:textId="30C094E0" w:rsidR="001D7BFB" w:rsidRPr="008121F2" w:rsidRDefault="001D7BFB" w:rsidP="008121F2">
                      <w:pPr>
                        <w:spacing w:after="0" w:line="360" w:lineRule="auto"/>
                        <w:jc w:val="both"/>
                        <w:rPr>
                          <w:rFonts w:ascii="Times New Roman" w:hAnsi="Times New Roman" w:cs="Times New Roman"/>
                          <w:color w:val="141413"/>
                          <w:lang w:val="fr-FR"/>
                        </w:rPr>
                      </w:pPr>
                      <w:r w:rsidRPr="008121F2">
                        <w:rPr>
                          <w:rFonts w:ascii="Times New Roman" w:hAnsi="Times New Roman" w:cs="Times New Roman"/>
                          <w:color w:val="141413"/>
                          <w:lang w:val="fr-FR"/>
                        </w:rPr>
                        <w:t xml:space="preserve">3. </w:t>
                      </w:r>
                      <w:r w:rsidR="008121F2" w:rsidRPr="008121F2">
                        <w:rPr>
                          <w:rFonts w:ascii="Times New Roman" w:hAnsi="Times New Roman" w:cs="Times New Roman"/>
                          <w:color w:val="141413"/>
                        </w:rPr>
                        <w:t xml:space="preserve">European Commission, Directorate-General for Environment. (2024, March 13). </w:t>
                      </w:r>
                      <w:r w:rsidR="008121F2" w:rsidRPr="008121F2">
                        <w:rPr>
                          <w:rFonts w:ascii="Times New Roman" w:hAnsi="Times New Roman" w:cs="Times New Roman"/>
                          <w:i/>
                          <w:iCs/>
                          <w:color w:val="141413"/>
                        </w:rPr>
                        <w:t>8th EAP mid-term review confirms 2030 climate &amp; environmental targets within reach</w:t>
                      </w:r>
                      <w:r w:rsidR="008121F2" w:rsidRPr="008121F2">
                        <w:rPr>
                          <w:rFonts w:ascii="Times New Roman" w:hAnsi="Times New Roman" w:cs="Times New Roman"/>
                          <w:color w:val="141413"/>
                        </w:rPr>
                        <w:t xml:space="preserve">. </w:t>
                      </w:r>
                      <w:hyperlink r:id="rId10" w:tgtFrame="_blank" w:history="1">
                        <w:r w:rsidR="008121F2" w:rsidRPr="008121F2">
                          <w:rPr>
                            <w:rStyle w:val="Hyperlink"/>
                            <w:rFonts w:ascii="Times New Roman" w:hAnsi="Times New Roman" w:cs="Times New Roman"/>
                            <w:color w:val="05295A" w:themeColor="accent1" w:themeShade="BF"/>
                          </w:rPr>
                          <w:t>European Commission</w:t>
                        </w:r>
                      </w:hyperlink>
                      <w:r w:rsidR="008121F2" w:rsidRPr="008121F2">
                        <w:rPr>
                          <w:rFonts w:ascii="Times New Roman" w:hAnsi="Times New Roman" w:cs="Times New Roman"/>
                          <w:color w:val="05295A" w:themeColor="accent1" w:themeShade="BF"/>
                          <w:lang w:val="fr-FR"/>
                        </w:rPr>
                        <w:t xml:space="preserve"> </w:t>
                      </w:r>
                    </w:p>
                    <w:p w14:paraId="5654AED5" w14:textId="534D72E4" w:rsidR="001D7BFB" w:rsidRPr="005A75E3" w:rsidRDefault="001D7BFB" w:rsidP="001D7BFB">
                      <w:pPr>
                        <w:jc w:val="both"/>
                        <w:rPr>
                          <w:rFonts w:ascii="Calibri" w:hAnsi="Calibri" w:cs="Arial"/>
                          <w:color w:val="141413"/>
                          <w:sz w:val="20"/>
                          <w:szCs w:val="20"/>
                          <w:lang w:val="fr-FR"/>
                        </w:rPr>
                      </w:pP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BodyText"/>
                      </w:pPr>
                    </w:p>
                  </w:txbxContent>
                </v:textbox>
                <w10:wrap type="tight" anchorx="page" anchory="margin"/>
              </v:shape>
            </w:pict>
          </mc:Fallback>
        </mc:AlternateContent>
      </w:r>
      <w:r w:rsidR="00026366">
        <w:rPr>
          <w:noProof/>
          <w:lang w:val="el-GR" w:eastAsia="el-GR"/>
        </w:rPr>
        <mc:AlternateContent>
          <mc:Choice Requires="wps">
            <w:drawing>
              <wp:anchor distT="0" distB="0" distL="114300" distR="114300" simplePos="0" relativeHeight="251691063" behindDoc="0" locked="0" layoutInCell="1" allowOverlap="1" wp14:anchorId="5BC051A5" wp14:editId="1960A4EB">
                <wp:simplePos x="0" y="0"/>
                <wp:positionH relativeFrom="page">
                  <wp:posOffset>266700</wp:posOffset>
                </wp:positionH>
                <wp:positionV relativeFrom="page">
                  <wp:posOffset>807720</wp:posOffset>
                </wp:positionV>
                <wp:extent cx="3345180" cy="7231380"/>
                <wp:effectExtent l="0" t="0" r="0" b="7620"/>
                <wp:wrapThrough wrapText="bothSides">
                  <wp:wrapPolygon edited="0">
                    <wp:start x="246" y="0"/>
                    <wp:lineTo x="246" y="21566"/>
                    <wp:lineTo x="21157" y="21566"/>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72313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4892C05" w14:textId="77CDBF99" w:rsidR="001D7BFB" w:rsidRDefault="006D0F8E" w:rsidP="006C0E3E">
                            <w:pPr>
                              <w:jc w:val="both"/>
                              <w:rPr>
                                <w:rFonts w:ascii="Times New Roman" w:hAnsi="Times New Roman" w:cs="Times New Roman"/>
                                <w:b/>
                                <w:bCs/>
                                <w:noProof/>
                                <w:color w:val="05295A" w:themeColor="accent1" w:themeShade="BF"/>
                                <w:sz w:val="26"/>
                                <w:szCs w:val="26"/>
                                <w:lang w:eastAsia="fr-FR"/>
                              </w:rPr>
                            </w:pPr>
                            <w:r w:rsidRPr="006D0F8E">
                              <w:rPr>
                                <w:rFonts w:ascii="Times New Roman" w:hAnsi="Times New Roman" w:cs="Times New Roman"/>
                                <w:b/>
                                <w:bCs/>
                                <w:noProof/>
                                <w:color w:val="05295A" w:themeColor="accent1" w:themeShade="BF"/>
                                <w:sz w:val="26"/>
                                <w:szCs w:val="26"/>
                                <w:lang w:eastAsia="fr-FR"/>
                              </w:rPr>
                              <w:t>Policy Recommendations</w:t>
                            </w:r>
                          </w:p>
                          <w:p w14:paraId="3AD6F626" w14:textId="4C8FC3B6" w:rsidR="00026366" w:rsidRPr="006D0F8E" w:rsidRDefault="00026366" w:rsidP="00026366">
                            <w:pPr>
                              <w:spacing w:after="0" w:line="360" w:lineRule="auto"/>
                              <w:jc w:val="both"/>
                              <w:rPr>
                                <w:rFonts w:ascii="Times New Roman" w:hAnsi="Times New Roman" w:cs="Times New Roman"/>
                                <w:noProof/>
                                <w:color w:val="05295A" w:themeColor="accent1" w:themeShade="BF"/>
                                <w:sz w:val="26"/>
                                <w:szCs w:val="26"/>
                                <w:lang w:val="fr-FR" w:eastAsia="fr-FR"/>
                              </w:rPr>
                            </w:pPr>
                            <w:r w:rsidRPr="008A14E2">
                              <w:rPr>
                                <w:rFonts w:ascii="Times New Roman" w:hAnsi="Times New Roman" w:cs="Times New Roman"/>
                              </w:rPr>
                              <w:t>In summary, while the European Union’s environmental policy process—spanning from the 1957 Treaty of Rome to the present—has achieved a broad and inclusive institutionalization extending from economic integration to normative legal objectives, its success in on-the-ground implementation has been constrained by the economic realities of its member states.</w:t>
                            </w:r>
                          </w:p>
                          <w:p w14:paraId="5A475EDF" w14:textId="0093D836" w:rsidR="001D7BFB" w:rsidRPr="006A3311" w:rsidRDefault="00026366" w:rsidP="00026366">
                            <w:pPr>
                              <w:spacing w:after="0" w:line="360" w:lineRule="auto"/>
                              <w:jc w:val="both"/>
                              <w:rPr>
                                <w:noProof/>
                                <w:lang w:val="fr-FR" w:eastAsia="fr-FR"/>
                              </w:rPr>
                            </w:pPr>
                            <w:r w:rsidRPr="008A14E2">
                              <w:rPr>
                                <w:rFonts w:ascii="Times New Roman" w:hAnsi="Times New Roman" w:cs="Times New Roman"/>
                              </w:rPr>
                              <w:t xml:space="preserve">As evidenced by the Environmental Action </w:t>
                            </w:r>
                            <w:proofErr w:type="spellStart"/>
                            <w:r w:rsidRPr="008A14E2">
                              <w:rPr>
                                <w:rFonts w:ascii="Times New Roman" w:hAnsi="Times New Roman" w:cs="Times New Roman"/>
                              </w:rPr>
                              <w:t>Programmes</w:t>
                            </w:r>
                            <w:proofErr w:type="spellEnd"/>
                            <w:r w:rsidRPr="008A14E2">
                              <w:rPr>
                                <w:rFonts w:ascii="Times New Roman" w:hAnsi="Times New Roman" w:cs="Times New Roman"/>
                              </w:rPr>
                              <w:t xml:space="preserve"> implemented since 1973 and the recent 8th EAP Evaluation Report, high normative goals based merely on declarations of political intent fail to provide sustainable solutions when they stall during times of crisis. For the European Commission to demonstrate sustainable and successful global leadership in environmental policy,</w:t>
                            </w:r>
                            <w:r w:rsidRPr="00026366">
                              <w:rPr>
                                <w:rFonts w:ascii="Times New Roman" w:hAnsi="Times New Roman" w:cs="Times New Roman"/>
                              </w:rPr>
                              <w:t xml:space="preserve"> </w:t>
                            </w:r>
                            <w:r w:rsidRPr="008A14E2">
                              <w:rPr>
                                <w:rFonts w:ascii="Times New Roman" w:hAnsi="Times New Roman" w:cs="Times New Roman"/>
                              </w:rPr>
                              <w:t>it must move beyond abstract, normative rhetoric toward a realistic</w:t>
                            </w:r>
                            <w:r w:rsidRPr="00026366">
                              <w:rPr>
                                <w:rFonts w:ascii="Times New Roman" w:hAnsi="Times New Roman" w:cs="Times New Roman"/>
                              </w:rPr>
                              <w:t xml:space="preserve"> </w:t>
                            </w:r>
                            <w:r w:rsidRPr="008A14E2">
                              <w:rPr>
                                <w:rFonts w:ascii="Times New Roman" w:hAnsi="Times New Roman" w:cs="Times New Roman"/>
                              </w:rPr>
                              <w:t>governance model</w:t>
                            </w:r>
                            <w:r w:rsidRPr="00026366">
                              <w:rPr>
                                <w:rFonts w:ascii="Times New Roman" w:hAnsi="Times New Roman" w:cs="Times New Roman"/>
                              </w:rPr>
                              <w:t xml:space="preserve"> </w:t>
                            </w:r>
                            <w:r w:rsidRPr="008A14E2">
                              <w:rPr>
                                <w:rFonts w:ascii="Times New Roman" w:hAnsi="Times New Roman" w:cs="Times New Roman"/>
                              </w:rPr>
                              <w:t>that incorporates flexible interim targets and addresses key practical factors: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1pt;margin-top:63.6pt;width:263.4pt;height:569.4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" filled="f" stroked="f">
                <v:textbox>
                  <w:txbxContent>
                    <w:p w14:paraId="44892C05" w14:textId="77CDBF99" w:rsidR="001D7BFB" w:rsidRDefault="006D0F8E" w:rsidP="006C0E3E">
                      <w:pPr>
                        <w:jc w:val="both"/>
                        <w:rPr>
                          <w:rFonts w:ascii="Times New Roman" w:hAnsi="Times New Roman" w:cs="Times New Roman"/>
                          <w:b/>
                          <w:bCs/>
                          <w:noProof/>
                          <w:color w:val="05295A" w:themeColor="accent1" w:themeShade="BF"/>
                          <w:sz w:val="26"/>
                          <w:szCs w:val="26"/>
                          <w:lang w:eastAsia="fr-FR"/>
                        </w:rPr>
                      </w:pPr>
                      <w:r w:rsidRPr="006D0F8E">
                        <w:rPr>
                          <w:rFonts w:ascii="Times New Roman" w:hAnsi="Times New Roman" w:cs="Times New Roman"/>
                          <w:b/>
                          <w:bCs/>
                          <w:noProof/>
                          <w:color w:val="05295A" w:themeColor="accent1" w:themeShade="BF"/>
                          <w:sz w:val="26"/>
                          <w:szCs w:val="26"/>
                          <w:lang w:eastAsia="fr-FR"/>
                        </w:rPr>
                        <w:t>Policy Recommendations</w:t>
                      </w:r>
                    </w:p>
                    <w:p w14:paraId="3AD6F626" w14:textId="4C8FC3B6" w:rsidR="00026366" w:rsidRPr="006D0F8E" w:rsidRDefault="00026366" w:rsidP="00026366">
                      <w:pPr>
                        <w:spacing w:after="0" w:line="360" w:lineRule="auto"/>
                        <w:jc w:val="both"/>
                        <w:rPr>
                          <w:rFonts w:ascii="Times New Roman" w:hAnsi="Times New Roman" w:cs="Times New Roman"/>
                          <w:noProof/>
                          <w:color w:val="05295A" w:themeColor="accent1" w:themeShade="BF"/>
                          <w:sz w:val="26"/>
                          <w:szCs w:val="26"/>
                          <w:lang w:val="fr-FR" w:eastAsia="fr-FR"/>
                        </w:rPr>
                      </w:pPr>
                      <w:r w:rsidRPr="008A14E2">
                        <w:rPr>
                          <w:rFonts w:ascii="Times New Roman" w:hAnsi="Times New Roman" w:cs="Times New Roman"/>
                        </w:rPr>
                        <w:t>In summary, while the European Union’s environmental policy process—spanning from the 1957 Treaty of Rome to the present—has achieved a broad and inclusive institutionalization extending from economic integration to normative legal objectives, its success in on-the-ground implementation has been constrained by the economic realities of its member states.</w:t>
                      </w:r>
                    </w:p>
                    <w:p w14:paraId="5A475EDF" w14:textId="0093D836" w:rsidR="001D7BFB" w:rsidRPr="006A3311" w:rsidRDefault="00026366" w:rsidP="00026366">
                      <w:pPr>
                        <w:spacing w:after="0" w:line="360" w:lineRule="auto"/>
                        <w:jc w:val="both"/>
                        <w:rPr>
                          <w:noProof/>
                          <w:lang w:val="fr-FR" w:eastAsia="fr-FR"/>
                        </w:rPr>
                      </w:pPr>
                      <w:r w:rsidRPr="008A14E2">
                        <w:rPr>
                          <w:rFonts w:ascii="Times New Roman" w:hAnsi="Times New Roman" w:cs="Times New Roman"/>
                        </w:rPr>
                        <w:t xml:space="preserve">As evidenced by the Environmental Action </w:t>
                      </w:r>
                      <w:proofErr w:type="spellStart"/>
                      <w:r w:rsidRPr="008A14E2">
                        <w:rPr>
                          <w:rFonts w:ascii="Times New Roman" w:hAnsi="Times New Roman" w:cs="Times New Roman"/>
                        </w:rPr>
                        <w:t>Programmes</w:t>
                      </w:r>
                      <w:proofErr w:type="spellEnd"/>
                      <w:r w:rsidRPr="008A14E2">
                        <w:rPr>
                          <w:rFonts w:ascii="Times New Roman" w:hAnsi="Times New Roman" w:cs="Times New Roman"/>
                        </w:rPr>
                        <w:t xml:space="preserve"> implemented since 1973 and the recent 8th EAP Evaluation Report, high normative goals based merely on declarations of political intent fail to provide sustainable solutions when they stall during times of crisis. For the European Commission to demonstrate sustainable and successful global leadership in environmental policy,</w:t>
                      </w:r>
                      <w:r w:rsidRPr="00026366">
                        <w:rPr>
                          <w:rFonts w:ascii="Times New Roman" w:hAnsi="Times New Roman" w:cs="Times New Roman"/>
                        </w:rPr>
                        <w:t xml:space="preserve"> </w:t>
                      </w:r>
                      <w:r w:rsidRPr="008A14E2">
                        <w:rPr>
                          <w:rFonts w:ascii="Times New Roman" w:hAnsi="Times New Roman" w:cs="Times New Roman"/>
                        </w:rPr>
                        <w:t>it must move beyond abstract, normative rhetoric toward a realistic</w:t>
                      </w:r>
                      <w:r w:rsidRPr="00026366">
                        <w:rPr>
                          <w:rFonts w:ascii="Times New Roman" w:hAnsi="Times New Roman" w:cs="Times New Roman"/>
                        </w:rPr>
                        <w:t xml:space="preserve"> </w:t>
                      </w:r>
                      <w:r w:rsidRPr="008A14E2">
                        <w:rPr>
                          <w:rFonts w:ascii="Times New Roman" w:hAnsi="Times New Roman" w:cs="Times New Roman"/>
                        </w:rPr>
                        <w:t>governance model</w:t>
                      </w:r>
                      <w:r w:rsidRPr="00026366">
                        <w:rPr>
                          <w:rFonts w:ascii="Times New Roman" w:hAnsi="Times New Roman" w:cs="Times New Roman"/>
                        </w:rPr>
                        <w:t xml:space="preserve"> </w:t>
                      </w:r>
                      <w:r w:rsidRPr="008A14E2">
                        <w:rPr>
                          <w:rFonts w:ascii="Times New Roman" w:hAnsi="Times New Roman" w:cs="Times New Roman"/>
                        </w:rPr>
                        <w:t>that incorporates flexible interim targets and addresses key practical factors:</w:t>
                      </w:r>
                    </w:p>
                  </w:txbxContent>
                </v:textbox>
                <w10:wrap type="through" anchorx="page" anchory="page"/>
              </v:shape>
            </w:pict>
          </mc:Fallback>
        </mc:AlternateContent>
      </w:r>
      <w:r w:rsidR="00026366">
        <w:rPr>
          <w:noProof/>
          <w:lang w:val="el-GR" w:eastAsia="el-GR"/>
        </w:rPr>
        <mc:AlternateContent>
          <mc:Choice Requires="wps">
            <w:drawing>
              <wp:anchor distT="0" distB="0" distL="114300" distR="114300" simplePos="0" relativeHeight="251709495" behindDoc="0" locked="0" layoutInCell="1" allowOverlap="1" wp14:anchorId="04695C8D" wp14:editId="2CCC9732">
                <wp:simplePos x="0" y="0"/>
                <wp:positionH relativeFrom="page">
                  <wp:posOffset>327660</wp:posOffset>
                </wp:positionH>
                <wp:positionV relativeFrom="page">
                  <wp:posOffset>236220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3E65E42F"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27439C">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1" style="position:absolute;left:0;text-align:left;margin-left:25.8pt;margin-top:18.6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" fillcolor="#073779 [3204]" stroked="f">
                <v:textbox inset=",7.2pt,,7.2pt">
                  <w:txbxContent>
                    <w:p w14:paraId="2D52C66A" w14:textId="3E65E42F"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27439C">
                        <w:rPr>
                          <w:rFonts w:ascii="Calibri" w:hAnsi="Calibri" w:cs="Arial"/>
                          <w:color w:val="FFFFFF" w:themeColor="background1"/>
                          <w:sz w:val="44"/>
                          <w:szCs w:val="44"/>
                          <w:lang w:val="fr-FR"/>
                        </w:rPr>
                        <w:t>2</w:t>
                      </w:r>
                    </w:p>
                  </w:txbxContent>
                </v:textbox>
                <w10:wrap anchorx="page" anchory="page"/>
              </v:rect>
            </w:pict>
          </mc:Fallback>
        </mc:AlternateContent>
      </w:r>
      <w:r w:rsidR="00BA369F" w:rsidRPr="001D7BFB">
        <w:rPr>
          <w:lang w:val="fr-FR"/>
        </w:rPr>
        <w:t xml:space="preserve"> </w:t>
      </w:r>
    </w:p>
    <w:sectPr w:rsidR="00004A9C">
      <w:headerReference w:type="first" r:id="rId11"/>
      <w:footerReference w:type="first" r:id="rId12"/>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3A46" w14:textId="77777777" w:rsidR="002179E9" w:rsidRDefault="002179E9">
      <w:pPr>
        <w:spacing w:after="0"/>
      </w:pPr>
      <w:r>
        <w:separator/>
      </w:r>
    </w:p>
  </w:endnote>
  <w:endnote w:type="continuationSeparator" w:id="0">
    <w:p w14:paraId="6CB5064B" w14:textId="77777777" w:rsidR="002179E9" w:rsidRDefault="002179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9A5F5" w14:textId="77777777" w:rsidR="002179E9" w:rsidRDefault="002179E9">
      <w:pPr>
        <w:spacing w:after="0"/>
      </w:pPr>
      <w:r>
        <w:separator/>
      </w:r>
    </w:p>
  </w:footnote>
  <w:footnote w:type="continuationSeparator" w:id="0">
    <w:p w14:paraId="7AD03CBB" w14:textId="77777777" w:rsidR="002179E9" w:rsidRDefault="002179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Header"/>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26366"/>
    <w:rsid w:val="00131FB7"/>
    <w:rsid w:val="001D7BFB"/>
    <w:rsid w:val="002179E9"/>
    <w:rsid w:val="00220B65"/>
    <w:rsid w:val="0027439C"/>
    <w:rsid w:val="00277E1E"/>
    <w:rsid w:val="00296335"/>
    <w:rsid w:val="002E4BD4"/>
    <w:rsid w:val="002E7B1E"/>
    <w:rsid w:val="00301CC9"/>
    <w:rsid w:val="0033142B"/>
    <w:rsid w:val="00391079"/>
    <w:rsid w:val="003966F3"/>
    <w:rsid w:val="003F59BA"/>
    <w:rsid w:val="00427F88"/>
    <w:rsid w:val="0047550D"/>
    <w:rsid w:val="00485653"/>
    <w:rsid w:val="004F5941"/>
    <w:rsid w:val="005468D6"/>
    <w:rsid w:val="00562B06"/>
    <w:rsid w:val="00570E14"/>
    <w:rsid w:val="005A75E3"/>
    <w:rsid w:val="005C1E5F"/>
    <w:rsid w:val="005C6004"/>
    <w:rsid w:val="0066114A"/>
    <w:rsid w:val="006C0E3E"/>
    <w:rsid w:val="006D0F8E"/>
    <w:rsid w:val="00755DEB"/>
    <w:rsid w:val="00756340"/>
    <w:rsid w:val="00767F1D"/>
    <w:rsid w:val="007A443E"/>
    <w:rsid w:val="007C48FF"/>
    <w:rsid w:val="008121F2"/>
    <w:rsid w:val="00835ED0"/>
    <w:rsid w:val="008732E0"/>
    <w:rsid w:val="008B7D71"/>
    <w:rsid w:val="008C5240"/>
    <w:rsid w:val="009144BE"/>
    <w:rsid w:val="00925088"/>
    <w:rsid w:val="00A064B5"/>
    <w:rsid w:val="00A542AD"/>
    <w:rsid w:val="00A61A1E"/>
    <w:rsid w:val="00AB299A"/>
    <w:rsid w:val="00B26E50"/>
    <w:rsid w:val="00B3683A"/>
    <w:rsid w:val="00BA369F"/>
    <w:rsid w:val="00C34D29"/>
    <w:rsid w:val="00D73FDD"/>
    <w:rsid w:val="00D80EB8"/>
    <w:rsid w:val="00DC044F"/>
    <w:rsid w:val="00E2011F"/>
    <w:rsid w:val="00E31BA9"/>
    <w:rsid w:val="00EC1FEF"/>
    <w:rsid w:val="00F614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Heading2">
    <w:name w:val="heading 2"/>
    <w:basedOn w:val="Normal"/>
    <w:link w:val="Heading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Heading3">
    <w:name w:val="heading 3"/>
    <w:basedOn w:val="Normal"/>
    <w:link w:val="Heading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Heading4">
    <w:name w:val="heading 4"/>
    <w:basedOn w:val="Normal"/>
    <w:link w:val="Heading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jc w:val="right"/>
    </w:pPr>
    <w:rPr>
      <w:b/>
      <w:color w:val="7AC4EF" w:themeColor="text2" w:themeTint="80"/>
      <w:sz w:val="20"/>
    </w:rPr>
  </w:style>
  <w:style w:type="character" w:customStyle="1" w:styleId="FooterChar">
    <w:name w:val="Footer Char"/>
    <w:basedOn w:val="DefaultParagraphFont"/>
    <w:link w:val="Footer"/>
    <w:uiPriority w:val="99"/>
    <w:rPr>
      <w:b/>
      <w:color w:val="7AC4EF" w:themeColor="text2" w:themeTint="80"/>
      <w:sz w:val="20"/>
    </w:rPr>
  </w:style>
  <w:style w:type="paragraph" w:styleId="Title">
    <w:name w:val="Title"/>
    <w:basedOn w:val="Normal"/>
    <w:link w:val="TitleChar"/>
    <w:qFormat/>
    <w:pPr>
      <w:spacing w:after="0"/>
      <w:jc w:val="right"/>
    </w:pPr>
    <w:rPr>
      <w:rFonts w:asciiTheme="majorHAnsi" w:eastAsiaTheme="majorEastAsia" w:hAnsiTheme="majorHAnsi" w:cstheme="majorBidi"/>
      <w:color w:val="FFFFFF" w:themeColor="background1"/>
      <w:sz w:val="80"/>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z w:val="80"/>
      <w:szCs w:val="52"/>
    </w:rPr>
  </w:style>
  <w:style w:type="paragraph" w:styleId="Subtitle">
    <w:name w:val="Subtitle"/>
    <w:basedOn w:val="Normal"/>
    <w:link w:val="SubtitleChar"/>
    <w:qFormat/>
    <w:pPr>
      <w:numPr>
        <w:ilvl w:val="1"/>
      </w:numPr>
      <w:spacing w:after="0"/>
    </w:pPr>
    <w:rPr>
      <w:rFonts w:asciiTheme="majorHAnsi" w:eastAsiaTheme="majorEastAsia" w:hAnsiTheme="majorHAnsi" w:cstheme="majorBidi"/>
      <w:iCs/>
      <w:color w:val="073779" w:themeColor="accent1"/>
      <w:sz w:val="44"/>
    </w:rPr>
  </w:style>
  <w:style w:type="character" w:customStyle="1" w:styleId="SubtitleChar">
    <w:name w:val="Subtitle Char"/>
    <w:basedOn w:val="DefaultParagraphFont"/>
    <w:link w:val="Subtitle"/>
    <w:rPr>
      <w:rFonts w:asciiTheme="majorHAnsi" w:eastAsiaTheme="majorEastAsia" w:hAnsiTheme="majorHAnsi" w:cstheme="majorBidi"/>
      <w:iCs/>
      <w:color w:val="073779" w:themeColor="accent1"/>
      <w:sz w:val="44"/>
    </w:rPr>
  </w:style>
  <w:style w:type="paragraph" w:styleId="BodyText2">
    <w:name w:val="Body Text 2"/>
    <w:basedOn w:val="Normal"/>
    <w:link w:val="BodyText2Char"/>
    <w:uiPriority w:val="99"/>
    <w:unhideWhenUsed/>
    <w:pPr>
      <w:spacing w:after="0" w:line="300" w:lineRule="auto"/>
    </w:pPr>
    <w:rPr>
      <w:color w:val="7AC4EF" w:themeColor="text2" w:themeTint="80"/>
      <w:sz w:val="18"/>
    </w:rPr>
  </w:style>
  <w:style w:type="character" w:customStyle="1" w:styleId="BodyText2Char">
    <w:name w:val="Body Text 2 Char"/>
    <w:basedOn w:val="DefaultParagraphFont"/>
    <w:link w:val="BodyText2"/>
    <w:uiPriority w:val="99"/>
    <w:rPr>
      <w:color w:val="7AC4EF" w:themeColor="text2" w:themeTint="80"/>
      <w:sz w:val="18"/>
    </w:rPr>
  </w:style>
  <w:style w:type="character" w:customStyle="1" w:styleId="Heading1Char">
    <w:name w:val="Heading 1 Char"/>
    <w:basedOn w:val="DefaultParagraphFont"/>
    <w:link w:val="Heading1"/>
    <w:uiPriority w:val="9"/>
    <w:rPr>
      <w:rFonts w:asciiTheme="majorHAnsi" w:eastAsiaTheme="majorEastAsia" w:hAnsiTheme="majorHAnsi" w:cstheme="majorBidi"/>
      <w:bCs/>
      <w:color w:val="073779" w:themeColor="accent1"/>
      <w:sz w:val="48"/>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Cs/>
      <w:color w:val="073779" w:themeColor="accent1"/>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1782BF" w:themeColor="text2"/>
      <w:sz w:val="20"/>
    </w:rPr>
  </w:style>
  <w:style w:type="paragraph" w:styleId="BodyText">
    <w:name w:val="Body Text"/>
    <w:basedOn w:val="Normal"/>
    <w:link w:val="BodyTextChar"/>
    <w:uiPriority w:val="99"/>
    <w:unhideWhenUsed/>
    <w:pPr>
      <w:spacing w:after="180" w:line="360" w:lineRule="auto"/>
    </w:pPr>
    <w:rPr>
      <w:color w:val="1782BF" w:themeColor="text2"/>
      <w:sz w:val="18"/>
    </w:rPr>
  </w:style>
  <w:style w:type="character" w:customStyle="1" w:styleId="BodyTextChar">
    <w:name w:val="Body Text Char"/>
    <w:basedOn w:val="DefaultParagraphFont"/>
    <w:link w:val="BodyText"/>
    <w:uiPriority w:val="99"/>
    <w:rPr>
      <w:color w:val="1782BF" w:themeColor="text2"/>
      <w:sz w:val="18"/>
    </w:rPr>
  </w:style>
  <w:style w:type="paragraph" w:styleId="BlockText">
    <w:name w:val="Block Text"/>
    <w:basedOn w:val="Normal"/>
    <w:unhideWhenUsed/>
    <w:pPr>
      <w:spacing w:after="0"/>
      <w:jc w:val="right"/>
    </w:pPr>
    <w:rPr>
      <w:b/>
      <w:iCs/>
      <w:color w:val="FFFFFF" w:themeColor="background1"/>
      <w:sz w:val="36"/>
    </w:rPr>
  </w:style>
  <w:style w:type="paragraph" w:styleId="BodyText3">
    <w:name w:val="Body Text 3"/>
    <w:basedOn w:val="Normal"/>
    <w:link w:val="BodyText3Char"/>
    <w:uiPriority w:val="99"/>
    <w:unhideWhenUsed/>
    <w:pPr>
      <w:spacing w:after="0"/>
      <w:jc w:val="right"/>
    </w:pPr>
    <w:rPr>
      <w:b/>
      <w:color w:val="FFFFFF" w:themeColor="background1"/>
      <w:sz w:val="20"/>
      <w:szCs w:val="16"/>
    </w:rPr>
  </w:style>
  <w:style w:type="character" w:customStyle="1" w:styleId="BodyText3Char">
    <w:name w:val="Body Text 3 Char"/>
    <w:basedOn w:val="DefaultParagraphFont"/>
    <w:link w:val="BodyText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DefaultParagraphFont"/>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DefaultParagraphFont"/>
    <w:link w:val="ContactDetails"/>
    <w:rPr>
      <w:color w:val="FFFFFF" w:themeColor="background1"/>
      <w:sz w:val="20"/>
    </w:rPr>
  </w:style>
  <w:style w:type="character" w:customStyle="1" w:styleId="Heading4Char">
    <w:name w:val="Heading 4 Char"/>
    <w:basedOn w:val="DefaultParagraphFont"/>
    <w:link w:val="Heading4"/>
    <w:rPr>
      <w:rFonts w:asciiTheme="majorHAnsi" w:eastAsiaTheme="majorEastAsia" w:hAnsiTheme="majorHAnsi" w:cstheme="majorBidi"/>
      <w:bCs/>
      <w:iCs/>
      <w:color w:val="073779" w:themeColor="accent1"/>
      <w:sz w:val="28"/>
    </w:rPr>
  </w:style>
  <w:style w:type="paragraph" w:styleId="Date">
    <w:name w:val="Date"/>
    <w:basedOn w:val="Normal"/>
    <w:link w:val="DateChar"/>
    <w:pPr>
      <w:spacing w:after="0"/>
      <w:jc w:val="right"/>
    </w:pPr>
    <w:rPr>
      <w:color w:val="FFFFFF" w:themeColor="background1"/>
      <w:sz w:val="60"/>
    </w:rPr>
  </w:style>
  <w:style w:type="character" w:customStyle="1" w:styleId="DateChar">
    <w:name w:val="Date Char"/>
    <w:basedOn w:val="DefaultParagraphFont"/>
    <w:link w:val="Date"/>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DefaultParagraphFont"/>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DefaultParagraphFont"/>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DefaultParagraphFont"/>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DefaultParagraphFont"/>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DefaultParagraphFont"/>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Hyperlink">
    <w:name w:val="Hyperlink"/>
    <w:basedOn w:val="DefaultParagraphFont"/>
    <w:unhideWhenUsed/>
    <w:rsid w:val="008121F2"/>
    <w:rPr>
      <w:color w:val="FFDE26" w:themeColor="hyperlink"/>
      <w:u w:val="single"/>
    </w:rPr>
  </w:style>
  <w:style w:type="character" w:styleId="UnresolvedMention">
    <w:name w:val="Unresolved Mention"/>
    <w:basedOn w:val="DefaultParagraphFont"/>
    <w:uiPriority w:val="99"/>
    <w:semiHidden/>
    <w:unhideWhenUsed/>
    <w:rsid w:val="00812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vironment.ec.europa.eu/news/eu-2030-climate-and-environmental-targets-within-reach-2024-03-13_en?utm_source=chatgpt.com" TargetMode="External"/><Relationship Id="rId4" Type="http://schemas.openxmlformats.org/officeDocument/2006/relationships/settings" Target="settings.xml"/><Relationship Id="rId9" Type="http://schemas.openxmlformats.org/officeDocument/2006/relationships/hyperlink" Target="https://environment.ec.europa.eu/news/eu-2030-climate-and-environmental-targets-within-reach-2024-03-13_en?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4</Pages>
  <Words>3</Words>
  <Characters>21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Buse Koçak</cp:lastModifiedBy>
  <cp:revision>8</cp:revision>
  <dcterms:created xsi:type="dcterms:W3CDTF">2026-09-11T12:39:00Z</dcterms:created>
  <dcterms:modified xsi:type="dcterms:W3CDTF">2026-10-05T15:50:00Z</dcterms:modified>
  <cp:category/>
</cp:coreProperties>
</file>